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36AB9B" w14:textId="77777777" w:rsidR="00302F1B" w:rsidRPr="00D97117" w:rsidRDefault="00302F1B" w:rsidP="00302F1B">
      <w:pPr>
        <w:rPr>
          <w:rFonts w:ascii="Arial" w:hAnsi="Arial" w:cs="Arial"/>
          <w:b/>
          <w:u w:val="single"/>
        </w:rPr>
      </w:pPr>
      <w:r w:rsidRPr="00D97117">
        <w:rPr>
          <w:rFonts w:ascii="Arial" w:hAnsi="Arial" w:cs="Arial"/>
          <w:b/>
          <w:u w:val="single"/>
        </w:rPr>
        <w:t>Consultation Feedback Form</w:t>
      </w:r>
    </w:p>
    <w:p w14:paraId="72623398" w14:textId="77777777" w:rsidR="00302F1B" w:rsidRPr="00D97117" w:rsidRDefault="00302F1B" w:rsidP="00302F1B">
      <w:pPr>
        <w:rPr>
          <w:rFonts w:ascii="Arial" w:hAnsi="Arial" w:cs="Arial"/>
        </w:rPr>
      </w:pPr>
    </w:p>
    <w:tbl>
      <w:tblPr>
        <w:tblW w:w="7848" w:type="dxa"/>
        <w:tblLook w:val="01E0" w:firstRow="1" w:lastRow="1" w:firstColumn="1" w:lastColumn="1" w:noHBand="0" w:noVBand="0"/>
      </w:tblPr>
      <w:tblGrid>
        <w:gridCol w:w="1908"/>
        <w:gridCol w:w="5940"/>
      </w:tblGrid>
      <w:tr w:rsidR="00302F1B" w:rsidRPr="00C23F33" w14:paraId="4E29CC8F" w14:textId="77777777" w:rsidTr="00FC75C9">
        <w:tc>
          <w:tcPr>
            <w:tcW w:w="1908" w:type="dxa"/>
            <w:shd w:val="clear" w:color="auto" w:fill="auto"/>
          </w:tcPr>
          <w:p w14:paraId="3C6249B3" w14:textId="77777777" w:rsidR="00302F1B" w:rsidRPr="00C23F33" w:rsidRDefault="00302F1B" w:rsidP="00FC75C9">
            <w:pPr>
              <w:rPr>
                <w:rFonts w:ascii="Arial" w:hAnsi="Arial" w:cs="Arial"/>
                <w:b/>
                <w:sz w:val="20"/>
                <w:szCs w:val="20"/>
              </w:rPr>
            </w:pPr>
            <w:r w:rsidRPr="00C23F33">
              <w:rPr>
                <w:rFonts w:ascii="Arial" w:hAnsi="Arial" w:cs="Arial"/>
                <w:b/>
                <w:sz w:val="20"/>
                <w:szCs w:val="20"/>
              </w:rPr>
              <w:t>Project:</w:t>
            </w:r>
          </w:p>
        </w:tc>
        <w:tc>
          <w:tcPr>
            <w:tcW w:w="5940" w:type="dxa"/>
            <w:shd w:val="clear" w:color="auto" w:fill="auto"/>
          </w:tcPr>
          <w:p w14:paraId="21B23F0E" w14:textId="77777777" w:rsidR="00302F1B" w:rsidRPr="00C23F33" w:rsidRDefault="005A2923" w:rsidP="005A2923">
            <w:pPr>
              <w:rPr>
                <w:rFonts w:ascii="Arial" w:hAnsi="Arial" w:cs="Arial"/>
                <w:sz w:val="20"/>
                <w:szCs w:val="20"/>
              </w:rPr>
            </w:pPr>
            <w:r>
              <w:rPr>
                <w:rFonts w:ascii="Arial" w:hAnsi="Arial" w:cs="Arial"/>
                <w:sz w:val="20"/>
                <w:szCs w:val="20"/>
              </w:rPr>
              <w:t xml:space="preserve">Food Wise </w:t>
            </w:r>
            <w:r w:rsidR="00302F1B" w:rsidRPr="00C23F33">
              <w:rPr>
                <w:rFonts w:ascii="Arial" w:hAnsi="Arial" w:cs="Arial"/>
                <w:sz w:val="20"/>
                <w:szCs w:val="20"/>
              </w:rPr>
              <w:t xml:space="preserve">2025 </w:t>
            </w:r>
          </w:p>
        </w:tc>
      </w:tr>
      <w:tr w:rsidR="00302F1B" w:rsidRPr="00C23F33" w14:paraId="5E3367E2" w14:textId="77777777" w:rsidTr="00FC75C9">
        <w:tc>
          <w:tcPr>
            <w:tcW w:w="1908" w:type="dxa"/>
            <w:shd w:val="clear" w:color="auto" w:fill="auto"/>
          </w:tcPr>
          <w:p w14:paraId="349966F0" w14:textId="77777777" w:rsidR="00302F1B" w:rsidRPr="00C23F33" w:rsidRDefault="00302F1B" w:rsidP="00FC75C9">
            <w:pPr>
              <w:rPr>
                <w:rFonts w:ascii="Arial" w:hAnsi="Arial" w:cs="Arial"/>
                <w:b/>
                <w:sz w:val="20"/>
                <w:szCs w:val="20"/>
              </w:rPr>
            </w:pPr>
            <w:r w:rsidRPr="00C23F33">
              <w:rPr>
                <w:rFonts w:ascii="Arial" w:hAnsi="Arial" w:cs="Arial"/>
                <w:b/>
                <w:sz w:val="20"/>
                <w:szCs w:val="20"/>
              </w:rPr>
              <w:t>Organisation:</w:t>
            </w:r>
          </w:p>
        </w:tc>
        <w:tc>
          <w:tcPr>
            <w:tcW w:w="5940" w:type="dxa"/>
            <w:shd w:val="clear" w:color="auto" w:fill="auto"/>
          </w:tcPr>
          <w:p w14:paraId="7C0EC89F" w14:textId="77777777" w:rsidR="00302F1B" w:rsidRPr="00C23F33" w:rsidRDefault="00302F1B" w:rsidP="00FC75C9">
            <w:pPr>
              <w:rPr>
                <w:rFonts w:ascii="Arial" w:hAnsi="Arial" w:cs="Arial"/>
                <w:sz w:val="20"/>
                <w:szCs w:val="20"/>
              </w:rPr>
            </w:pPr>
            <w:r w:rsidRPr="00C23F33">
              <w:rPr>
                <w:rFonts w:ascii="Arial" w:hAnsi="Arial" w:cs="Arial"/>
                <w:sz w:val="20"/>
                <w:szCs w:val="20"/>
              </w:rPr>
              <w:t>Department of Agriculture</w:t>
            </w:r>
            <w:r w:rsidR="008B342F">
              <w:rPr>
                <w:rFonts w:ascii="Arial" w:hAnsi="Arial" w:cs="Arial"/>
                <w:sz w:val="20"/>
                <w:szCs w:val="20"/>
              </w:rPr>
              <w:t>,</w:t>
            </w:r>
            <w:r w:rsidRPr="00C23F33">
              <w:rPr>
                <w:rFonts w:ascii="Arial" w:hAnsi="Arial" w:cs="Arial"/>
                <w:sz w:val="20"/>
                <w:szCs w:val="20"/>
              </w:rPr>
              <w:t xml:space="preserve"> Food and the Marine</w:t>
            </w:r>
          </w:p>
        </w:tc>
      </w:tr>
    </w:tbl>
    <w:p w14:paraId="75252722" w14:textId="77777777" w:rsidR="00302F1B" w:rsidRDefault="00302F1B" w:rsidP="00302F1B">
      <w:pPr>
        <w:rPr>
          <w:rFonts w:ascii="Arial" w:hAnsi="Arial" w:cs="Arial"/>
        </w:rPr>
      </w:pPr>
    </w:p>
    <w:tbl>
      <w:tblPr>
        <w:tblW w:w="12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8280"/>
      </w:tblGrid>
      <w:tr w:rsidR="00302F1B" w:rsidRPr="00C23F33" w14:paraId="748D7D67" w14:textId="77777777" w:rsidTr="00FC75C9">
        <w:tc>
          <w:tcPr>
            <w:tcW w:w="4680" w:type="dxa"/>
            <w:shd w:val="clear" w:color="auto" w:fill="auto"/>
          </w:tcPr>
          <w:p w14:paraId="2D5B41FB" w14:textId="77777777" w:rsidR="00302F1B" w:rsidRPr="00C23F33" w:rsidRDefault="00302F1B" w:rsidP="00FC75C9">
            <w:pPr>
              <w:rPr>
                <w:rFonts w:ascii="Arial" w:hAnsi="Arial" w:cs="Arial"/>
                <w:b/>
                <w:sz w:val="20"/>
                <w:szCs w:val="20"/>
              </w:rPr>
            </w:pPr>
            <w:r w:rsidRPr="00C23F33">
              <w:rPr>
                <w:rFonts w:ascii="Arial" w:hAnsi="Arial" w:cs="Arial"/>
                <w:b/>
                <w:sz w:val="20"/>
                <w:szCs w:val="20"/>
              </w:rPr>
              <w:t>Question</w:t>
            </w:r>
          </w:p>
        </w:tc>
        <w:tc>
          <w:tcPr>
            <w:tcW w:w="8280" w:type="dxa"/>
            <w:shd w:val="clear" w:color="auto" w:fill="auto"/>
          </w:tcPr>
          <w:p w14:paraId="20FF1320" w14:textId="77777777" w:rsidR="00302F1B" w:rsidRPr="00C23F33" w:rsidRDefault="00302F1B" w:rsidP="00FC75C9">
            <w:pPr>
              <w:rPr>
                <w:rFonts w:ascii="Arial" w:hAnsi="Arial" w:cs="Arial"/>
                <w:b/>
                <w:sz w:val="20"/>
                <w:szCs w:val="20"/>
              </w:rPr>
            </w:pPr>
            <w:r w:rsidRPr="00C23F33">
              <w:rPr>
                <w:rFonts w:ascii="Arial" w:hAnsi="Arial" w:cs="Arial"/>
                <w:b/>
                <w:sz w:val="20"/>
                <w:szCs w:val="20"/>
              </w:rPr>
              <w:t>Comments</w:t>
            </w:r>
          </w:p>
        </w:tc>
      </w:tr>
      <w:tr w:rsidR="00302F1B" w:rsidRPr="00C23F33" w14:paraId="75DAD91C" w14:textId="77777777" w:rsidTr="00FC75C9">
        <w:tc>
          <w:tcPr>
            <w:tcW w:w="4680" w:type="dxa"/>
            <w:shd w:val="clear" w:color="auto" w:fill="auto"/>
          </w:tcPr>
          <w:p w14:paraId="7310BCE5" w14:textId="77777777" w:rsidR="00302F1B" w:rsidRPr="00C23F33" w:rsidRDefault="00302F1B" w:rsidP="00FC75C9">
            <w:pPr>
              <w:rPr>
                <w:rFonts w:ascii="Arial" w:hAnsi="Arial" w:cs="Arial"/>
                <w:sz w:val="20"/>
                <w:szCs w:val="20"/>
              </w:rPr>
            </w:pPr>
            <w:r w:rsidRPr="00C23F33">
              <w:rPr>
                <w:rFonts w:ascii="Arial" w:hAnsi="Arial" w:cs="Arial"/>
                <w:sz w:val="20"/>
                <w:szCs w:val="20"/>
              </w:rPr>
              <w:t>Do you agree with the approach and methodology used for the Strategic Environmental Assessment?</w:t>
            </w:r>
          </w:p>
        </w:tc>
        <w:tc>
          <w:tcPr>
            <w:tcW w:w="8280" w:type="dxa"/>
            <w:shd w:val="clear" w:color="auto" w:fill="auto"/>
          </w:tcPr>
          <w:p w14:paraId="5FA2CB2B" w14:textId="77777777" w:rsidR="00302F1B" w:rsidRDefault="00A530D9" w:rsidP="00FC75C9">
            <w:pPr>
              <w:rPr>
                <w:rFonts w:ascii="Arial" w:hAnsi="Arial" w:cs="Arial"/>
                <w:sz w:val="20"/>
                <w:szCs w:val="20"/>
                <w:lang w:val="en-US"/>
              </w:rPr>
            </w:pPr>
            <w:r>
              <w:rPr>
                <w:rFonts w:ascii="Arial" w:hAnsi="Arial" w:cs="Arial"/>
                <w:sz w:val="20"/>
                <w:szCs w:val="20"/>
                <w:lang w:val="en-US"/>
              </w:rPr>
              <w:t xml:space="preserve">No. </w:t>
            </w:r>
            <w:r w:rsidRPr="00A530D9">
              <w:rPr>
                <w:rFonts w:ascii="Arial" w:hAnsi="Arial" w:cs="Arial"/>
                <w:sz w:val="20"/>
                <w:szCs w:val="20"/>
                <w:lang w:val="en-US"/>
              </w:rPr>
              <w:t>The Geographical Scope of the Strategy is identified as Ireland (including marine areas). This is incompatible with actions developed for “Improvement of environmental footprint of the sector”, since that footprint goes beyond the national territory.</w:t>
            </w:r>
            <w:r w:rsidR="002D4398">
              <w:rPr>
                <w:rFonts w:ascii="Arial" w:hAnsi="Arial" w:cs="Arial"/>
                <w:sz w:val="20"/>
                <w:szCs w:val="20"/>
                <w:lang w:val="en-US"/>
              </w:rPr>
              <w:t xml:space="preserve"> </w:t>
            </w:r>
          </w:p>
          <w:p w14:paraId="035915EE" w14:textId="77777777" w:rsidR="004C6895" w:rsidRDefault="004C6895" w:rsidP="00FC75C9">
            <w:pPr>
              <w:rPr>
                <w:rFonts w:ascii="Arial" w:hAnsi="Arial" w:cs="Arial"/>
                <w:sz w:val="20"/>
                <w:szCs w:val="20"/>
                <w:lang w:val="en-US"/>
              </w:rPr>
            </w:pPr>
          </w:p>
          <w:p w14:paraId="17D6CC53" w14:textId="01D2BB0C" w:rsidR="004C6895" w:rsidRDefault="004C6895" w:rsidP="00FC75C9">
            <w:pPr>
              <w:rPr>
                <w:rFonts w:ascii="Arial" w:hAnsi="Arial" w:cs="Arial"/>
                <w:sz w:val="20"/>
                <w:szCs w:val="20"/>
                <w:lang w:val="en-US"/>
              </w:rPr>
            </w:pPr>
            <w:r>
              <w:rPr>
                <w:rFonts w:ascii="Arial" w:hAnsi="Arial" w:cs="Arial"/>
                <w:sz w:val="20"/>
                <w:szCs w:val="20"/>
                <w:lang w:val="en-US"/>
              </w:rPr>
              <w:t xml:space="preserve">The slogan “Local Roots Global Reach” in the </w:t>
            </w:r>
            <w:hyperlink r:id="rId7" w:history="1">
              <w:r w:rsidRPr="004C6895">
                <w:rPr>
                  <w:rStyle w:val="Hyperlink"/>
                  <w:rFonts w:ascii="Arial" w:hAnsi="Arial" w:cs="Arial"/>
                  <w:sz w:val="20"/>
                  <w:szCs w:val="20"/>
                  <w:lang w:val="en-US"/>
                </w:rPr>
                <w:t>promotional video</w:t>
              </w:r>
            </w:hyperlink>
            <w:r>
              <w:rPr>
                <w:rFonts w:ascii="Arial" w:hAnsi="Arial" w:cs="Arial"/>
                <w:sz w:val="20"/>
                <w:szCs w:val="20"/>
                <w:lang w:val="en-US"/>
              </w:rPr>
              <w:t xml:space="preserve"> explicitly declares the potential</w:t>
            </w:r>
            <w:r w:rsidR="00AB0C75">
              <w:rPr>
                <w:rFonts w:ascii="Arial" w:hAnsi="Arial" w:cs="Arial"/>
                <w:sz w:val="20"/>
                <w:szCs w:val="20"/>
                <w:lang w:val="en-US"/>
              </w:rPr>
              <w:t xml:space="preserve"> wider</w:t>
            </w:r>
            <w:r>
              <w:rPr>
                <w:rFonts w:ascii="Arial" w:hAnsi="Arial" w:cs="Arial"/>
                <w:sz w:val="20"/>
                <w:szCs w:val="20"/>
                <w:lang w:val="en-US"/>
              </w:rPr>
              <w:t xml:space="preserve"> </w:t>
            </w:r>
            <w:r w:rsidR="00AB0C75">
              <w:rPr>
                <w:rFonts w:ascii="Arial" w:hAnsi="Arial" w:cs="Arial"/>
                <w:sz w:val="20"/>
                <w:szCs w:val="20"/>
                <w:lang w:val="en-US"/>
              </w:rPr>
              <w:t>by</w:t>
            </w:r>
            <w:r>
              <w:rPr>
                <w:rFonts w:ascii="Arial" w:hAnsi="Arial" w:cs="Arial"/>
                <w:sz w:val="20"/>
                <w:szCs w:val="20"/>
                <w:lang w:val="en-US"/>
              </w:rPr>
              <w:t xml:space="preserve"> Food Wise 2025, while the assessment specifically restricts itself to strictly local issues.</w:t>
            </w:r>
          </w:p>
          <w:p w14:paraId="642B8D5B" w14:textId="5EB9C566" w:rsidR="004C6895" w:rsidRPr="00C23F33" w:rsidRDefault="004C6895" w:rsidP="00FC75C9">
            <w:pPr>
              <w:rPr>
                <w:rFonts w:ascii="Arial" w:hAnsi="Arial" w:cs="Arial"/>
                <w:sz w:val="20"/>
                <w:szCs w:val="20"/>
              </w:rPr>
            </w:pPr>
          </w:p>
        </w:tc>
      </w:tr>
      <w:tr w:rsidR="00302F1B" w:rsidRPr="00C23F33" w14:paraId="443BB865" w14:textId="77777777" w:rsidTr="00FC75C9">
        <w:tc>
          <w:tcPr>
            <w:tcW w:w="4680" w:type="dxa"/>
            <w:shd w:val="clear" w:color="auto" w:fill="auto"/>
          </w:tcPr>
          <w:p w14:paraId="67C80D71" w14:textId="26693FB4" w:rsidR="00302F1B" w:rsidRPr="00C23F33" w:rsidRDefault="00302F1B" w:rsidP="00FC75C9">
            <w:pPr>
              <w:rPr>
                <w:rFonts w:ascii="Arial" w:hAnsi="Arial" w:cs="Arial"/>
                <w:sz w:val="20"/>
                <w:szCs w:val="20"/>
              </w:rPr>
            </w:pPr>
            <w:r w:rsidRPr="00C23F33">
              <w:rPr>
                <w:rFonts w:ascii="Arial" w:hAnsi="Arial" w:cs="Arial"/>
                <w:sz w:val="20"/>
                <w:szCs w:val="20"/>
              </w:rPr>
              <w:t>Have all relevant Plans, Programmes and Policies been identified and considered? If not can you advise of any gaps?</w:t>
            </w:r>
          </w:p>
        </w:tc>
        <w:tc>
          <w:tcPr>
            <w:tcW w:w="8280" w:type="dxa"/>
            <w:shd w:val="clear" w:color="auto" w:fill="auto"/>
          </w:tcPr>
          <w:p w14:paraId="00B89513" w14:textId="77777777" w:rsidR="00302F1B" w:rsidRPr="00C23F33" w:rsidRDefault="00302F1B" w:rsidP="00FC75C9">
            <w:pPr>
              <w:rPr>
                <w:rFonts w:ascii="Arial" w:hAnsi="Arial" w:cs="Arial"/>
                <w:sz w:val="20"/>
                <w:szCs w:val="20"/>
              </w:rPr>
            </w:pPr>
          </w:p>
        </w:tc>
      </w:tr>
      <w:tr w:rsidR="00302F1B" w:rsidRPr="00C23F33" w14:paraId="24484084" w14:textId="77777777" w:rsidTr="00FC75C9">
        <w:tc>
          <w:tcPr>
            <w:tcW w:w="4680" w:type="dxa"/>
            <w:shd w:val="clear" w:color="auto" w:fill="auto"/>
          </w:tcPr>
          <w:p w14:paraId="421DC0E7" w14:textId="77777777" w:rsidR="00302F1B" w:rsidRPr="00C23F33" w:rsidRDefault="00302F1B" w:rsidP="00FC75C9">
            <w:pPr>
              <w:rPr>
                <w:rFonts w:ascii="Arial" w:hAnsi="Arial" w:cs="Arial"/>
                <w:sz w:val="20"/>
                <w:szCs w:val="20"/>
              </w:rPr>
            </w:pPr>
            <w:r w:rsidRPr="00C23F33">
              <w:rPr>
                <w:rFonts w:ascii="Arial" w:hAnsi="Arial" w:cs="Arial"/>
                <w:sz w:val="20"/>
                <w:szCs w:val="20"/>
              </w:rPr>
              <w:t>Has the relevant baseline data been identified for each objective?</w:t>
            </w:r>
          </w:p>
        </w:tc>
        <w:tc>
          <w:tcPr>
            <w:tcW w:w="8280" w:type="dxa"/>
            <w:shd w:val="clear" w:color="auto" w:fill="auto"/>
          </w:tcPr>
          <w:p w14:paraId="0A7E246E" w14:textId="77777777" w:rsidR="00302F1B" w:rsidRPr="00C23F33" w:rsidRDefault="00302F1B" w:rsidP="00FC75C9">
            <w:pPr>
              <w:rPr>
                <w:rFonts w:ascii="Arial" w:hAnsi="Arial" w:cs="Arial"/>
                <w:sz w:val="20"/>
                <w:szCs w:val="20"/>
              </w:rPr>
            </w:pPr>
          </w:p>
        </w:tc>
      </w:tr>
      <w:tr w:rsidR="00302F1B" w:rsidRPr="00C23F33" w14:paraId="54F5D4E2" w14:textId="77777777" w:rsidTr="00FC75C9">
        <w:tc>
          <w:tcPr>
            <w:tcW w:w="4680" w:type="dxa"/>
            <w:shd w:val="clear" w:color="auto" w:fill="auto"/>
          </w:tcPr>
          <w:p w14:paraId="02DFD668" w14:textId="77777777" w:rsidR="00302F1B" w:rsidRPr="00C23F33" w:rsidRDefault="00302F1B" w:rsidP="00FC75C9">
            <w:pPr>
              <w:rPr>
                <w:rFonts w:ascii="Arial" w:hAnsi="Arial" w:cs="Arial"/>
                <w:sz w:val="20"/>
                <w:szCs w:val="20"/>
              </w:rPr>
            </w:pPr>
            <w:r w:rsidRPr="00C23F33">
              <w:rPr>
                <w:rFonts w:ascii="Arial" w:hAnsi="Arial" w:cs="Arial"/>
                <w:sz w:val="20"/>
                <w:szCs w:val="20"/>
              </w:rPr>
              <w:t>Are you aware of any additional on-going research or monitoring that should be considered in terms of the baseline environmental conditions?</w:t>
            </w:r>
          </w:p>
        </w:tc>
        <w:tc>
          <w:tcPr>
            <w:tcW w:w="8280" w:type="dxa"/>
            <w:shd w:val="clear" w:color="auto" w:fill="auto"/>
          </w:tcPr>
          <w:p w14:paraId="60310E13" w14:textId="109DE4AD" w:rsidR="00302F1B" w:rsidRPr="00C23F33" w:rsidRDefault="00BD7DD0" w:rsidP="00FC75C9">
            <w:pPr>
              <w:rPr>
                <w:rFonts w:ascii="Arial" w:hAnsi="Arial" w:cs="Arial"/>
                <w:sz w:val="20"/>
                <w:szCs w:val="20"/>
              </w:rPr>
            </w:pPr>
            <w:r>
              <w:rPr>
                <w:rFonts w:ascii="Arial" w:eastAsiaTheme="minorHAnsi" w:hAnsi="Arial" w:cs="Arial"/>
                <w:sz w:val="20"/>
                <w:szCs w:val="20"/>
                <w:lang w:val="en-US" w:eastAsia="en-US"/>
              </w:rPr>
              <w:t>Baseline ammonia concentrations have been assessed for 2013–2014 (final report in preparation, Aug 2015)</w:t>
            </w:r>
            <w:r w:rsidR="009151AD">
              <w:rPr>
                <w:rFonts w:ascii="Arial" w:eastAsiaTheme="minorHAnsi" w:hAnsi="Arial" w:cs="Arial"/>
                <w:sz w:val="20"/>
                <w:szCs w:val="20"/>
                <w:lang w:val="en-US" w:eastAsia="en-US"/>
              </w:rPr>
              <w:t xml:space="preserve"> under EPA project 2012-CCRP-MS.8. See also </w:t>
            </w:r>
            <w:hyperlink r:id="rId8" w:history="1">
              <w:r w:rsidR="009151AD" w:rsidRPr="00B212D2">
                <w:rPr>
                  <w:rStyle w:val="Hyperlink"/>
                  <w:rFonts w:ascii="Arial" w:eastAsiaTheme="minorHAnsi" w:hAnsi="Arial" w:cs="Arial"/>
                  <w:sz w:val="20"/>
                  <w:szCs w:val="20"/>
                  <w:lang w:val="en-US" w:eastAsia="en-US"/>
                </w:rPr>
                <w:t>ucd.ie/ammonia</w:t>
              </w:r>
            </w:hyperlink>
          </w:p>
        </w:tc>
      </w:tr>
      <w:tr w:rsidR="00302F1B" w:rsidRPr="00C23F33" w14:paraId="352454BE" w14:textId="77777777" w:rsidTr="00FC75C9">
        <w:tc>
          <w:tcPr>
            <w:tcW w:w="4680" w:type="dxa"/>
            <w:shd w:val="clear" w:color="auto" w:fill="auto"/>
          </w:tcPr>
          <w:p w14:paraId="75F4B4BF" w14:textId="77777777" w:rsidR="00302F1B" w:rsidRPr="00C23F33" w:rsidRDefault="00302F1B" w:rsidP="00FC75C9">
            <w:pPr>
              <w:rPr>
                <w:rFonts w:ascii="Arial" w:hAnsi="Arial" w:cs="Arial"/>
                <w:sz w:val="20"/>
                <w:szCs w:val="20"/>
              </w:rPr>
            </w:pPr>
            <w:r w:rsidRPr="00C23F33">
              <w:rPr>
                <w:rFonts w:ascii="Arial" w:hAnsi="Arial" w:cs="Arial"/>
                <w:sz w:val="20"/>
                <w:szCs w:val="20"/>
              </w:rPr>
              <w:t>Has the baseline information been correctly interpreted to identify the key challenges and opportunities arising from the plan?</w:t>
            </w:r>
          </w:p>
        </w:tc>
        <w:tc>
          <w:tcPr>
            <w:tcW w:w="8280" w:type="dxa"/>
            <w:shd w:val="clear" w:color="auto" w:fill="auto"/>
          </w:tcPr>
          <w:p w14:paraId="0468F53B" w14:textId="584712E6" w:rsidR="00302F1B" w:rsidRDefault="00FC75C9" w:rsidP="00FC75C9">
            <w:pPr>
              <w:rPr>
                <w:rFonts w:ascii="Arial" w:hAnsi="Arial" w:cs="Arial"/>
                <w:sz w:val="20"/>
                <w:szCs w:val="20"/>
              </w:rPr>
            </w:pPr>
            <w:r>
              <w:rPr>
                <w:rFonts w:ascii="Arial" w:hAnsi="Arial" w:cs="Arial"/>
                <w:sz w:val="20"/>
                <w:szCs w:val="20"/>
              </w:rPr>
              <w:t>Indicators in Table 2-1 are inadequate to assess ammonia emissions, concentrations and deposition.</w:t>
            </w:r>
            <w:r w:rsidR="007A0FC6">
              <w:rPr>
                <w:rFonts w:ascii="Arial" w:hAnsi="Arial" w:cs="Arial"/>
                <w:sz w:val="20"/>
                <w:szCs w:val="20"/>
              </w:rPr>
              <w:t xml:space="preserve"> Potential indicators and data sources listed are inadequate. Note EPA does not measure </w:t>
            </w:r>
            <w:r w:rsidR="005E1FF6">
              <w:rPr>
                <w:rFonts w:ascii="Arial" w:hAnsi="Arial" w:cs="Arial"/>
                <w:sz w:val="20"/>
                <w:szCs w:val="20"/>
              </w:rPr>
              <w:t xml:space="preserve">ambient </w:t>
            </w:r>
            <w:r w:rsidR="007A0FC6">
              <w:rPr>
                <w:rFonts w:ascii="Arial" w:hAnsi="Arial" w:cs="Arial"/>
                <w:sz w:val="20"/>
                <w:szCs w:val="20"/>
              </w:rPr>
              <w:t>ammonia concentrations. CSO/DAFM/Teagasc proxy data can help attribute emissions, but do not provide direct assessment of emissions, concentrations or deposition of ammonia or its derivatives.</w:t>
            </w:r>
          </w:p>
          <w:p w14:paraId="60F0D086" w14:textId="77777777" w:rsidR="00FC75C9" w:rsidRDefault="00FC75C9" w:rsidP="00FC75C9">
            <w:pPr>
              <w:rPr>
                <w:rFonts w:ascii="Arial" w:hAnsi="Arial" w:cs="Arial"/>
                <w:sz w:val="20"/>
                <w:szCs w:val="20"/>
              </w:rPr>
            </w:pPr>
          </w:p>
          <w:p w14:paraId="117C95C0" w14:textId="7F546ABB" w:rsidR="00FC75C9" w:rsidRDefault="00FC75C9" w:rsidP="00FC75C9">
            <w:pPr>
              <w:rPr>
                <w:rFonts w:ascii="Arial" w:hAnsi="Arial" w:cs="Arial"/>
                <w:sz w:val="20"/>
                <w:szCs w:val="20"/>
              </w:rPr>
            </w:pPr>
            <w:r>
              <w:rPr>
                <w:rFonts w:ascii="Arial" w:hAnsi="Arial" w:cs="Arial"/>
                <w:sz w:val="20"/>
                <w:szCs w:val="20"/>
              </w:rPr>
              <w:t>There is no national ammonia monitoring network, although the capacity exists to provide one.</w:t>
            </w:r>
            <w:r w:rsidR="00BE10E3">
              <w:rPr>
                <w:rFonts w:ascii="Arial" w:hAnsi="Arial" w:cs="Arial"/>
                <w:sz w:val="20"/>
                <w:szCs w:val="20"/>
              </w:rPr>
              <w:t xml:space="preserve"> Ammonia monitoring in 1999, and 2013–2014 has established a suitable baseline for ambient ammonia concentration assessment away from point sources. Ongoing monitoring is required to detect change, assess our performance under the National Emissions Ceiling Directive, and assess potential for impacts to ecosystems through assessments of critical loads of nutrient nitrogen, and critical loads of acidity.</w:t>
            </w:r>
          </w:p>
          <w:p w14:paraId="47C6EAA3" w14:textId="77777777" w:rsidR="00FC75C9" w:rsidRPr="00C23F33" w:rsidRDefault="00FC75C9" w:rsidP="00FC75C9">
            <w:pPr>
              <w:rPr>
                <w:rFonts w:ascii="Arial" w:hAnsi="Arial" w:cs="Arial"/>
                <w:sz w:val="20"/>
                <w:szCs w:val="20"/>
              </w:rPr>
            </w:pPr>
            <w:bookmarkStart w:id="0" w:name="_GoBack"/>
            <w:bookmarkEnd w:id="0"/>
          </w:p>
        </w:tc>
      </w:tr>
      <w:tr w:rsidR="00302F1B" w:rsidRPr="00C23F33" w14:paraId="1A007882" w14:textId="77777777" w:rsidTr="00FC75C9">
        <w:tc>
          <w:tcPr>
            <w:tcW w:w="4680" w:type="dxa"/>
            <w:shd w:val="clear" w:color="auto" w:fill="auto"/>
          </w:tcPr>
          <w:p w14:paraId="4DD3DB95" w14:textId="73899DE5" w:rsidR="00302F1B" w:rsidRPr="00C23F33" w:rsidRDefault="00302F1B" w:rsidP="00FC75C9">
            <w:pPr>
              <w:rPr>
                <w:rFonts w:ascii="Arial" w:hAnsi="Arial" w:cs="Arial"/>
                <w:sz w:val="20"/>
                <w:szCs w:val="20"/>
              </w:rPr>
            </w:pPr>
            <w:r w:rsidRPr="00C23F33">
              <w:rPr>
                <w:rFonts w:ascii="Arial" w:hAnsi="Arial" w:cs="Arial"/>
                <w:sz w:val="20"/>
                <w:szCs w:val="20"/>
              </w:rPr>
              <w:lastRenderedPageBreak/>
              <w:t>Do the strategic environmental objectives (SEO’s) cover all relevant areas?</w:t>
            </w:r>
          </w:p>
        </w:tc>
        <w:tc>
          <w:tcPr>
            <w:tcW w:w="8280" w:type="dxa"/>
            <w:shd w:val="clear" w:color="auto" w:fill="auto"/>
          </w:tcPr>
          <w:p w14:paraId="05A0EDF3" w14:textId="6ED300AA" w:rsidR="00C82E60" w:rsidRPr="00C82E60" w:rsidRDefault="00C82E60" w:rsidP="00C82E60">
            <w:pPr>
              <w:rPr>
                <w:rFonts w:ascii="Arial" w:hAnsi="Arial" w:cs="Arial"/>
                <w:sz w:val="20"/>
                <w:szCs w:val="20"/>
              </w:rPr>
            </w:pPr>
            <w:r>
              <w:rPr>
                <w:rFonts w:ascii="Arial" w:hAnsi="Arial" w:cs="Arial"/>
                <w:sz w:val="20"/>
                <w:szCs w:val="20"/>
              </w:rPr>
              <w:t xml:space="preserve">With regard to the SEO to manage air pollution, Yes. The target to </w:t>
            </w:r>
            <w:r w:rsidRPr="00C82E60">
              <w:rPr>
                <w:rFonts w:ascii="Arial" w:hAnsi="Arial" w:cs="Arial"/>
                <w:sz w:val="20"/>
                <w:szCs w:val="20"/>
              </w:rPr>
              <w:t>“Reduce/Minimise emissions of atmospheric pollutants from each sector, with particular regard to ammonia arising from agriculture”, is appropriate. A better target would be to comply with the National Emissions Ceiling Directive.</w:t>
            </w:r>
          </w:p>
          <w:p w14:paraId="539BC5CF" w14:textId="1E7B97E9" w:rsidR="00302F1B" w:rsidRPr="00C23F33" w:rsidRDefault="00302F1B" w:rsidP="00FC75C9">
            <w:pPr>
              <w:rPr>
                <w:rFonts w:ascii="Arial" w:hAnsi="Arial" w:cs="Arial"/>
                <w:sz w:val="20"/>
                <w:szCs w:val="20"/>
              </w:rPr>
            </w:pPr>
          </w:p>
        </w:tc>
      </w:tr>
      <w:tr w:rsidR="00302F1B" w:rsidRPr="00C23F33" w14:paraId="74A4A2B5" w14:textId="77777777" w:rsidTr="00FC75C9">
        <w:tc>
          <w:tcPr>
            <w:tcW w:w="4680" w:type="dxa"/>
            <w:shd w:val="clear" w:color="auto" w:fill="auto"/>
          </w:tcPr>
          <w:p w14:paraId="1F1BD2B1" w14:textId="77777777" w:rsidR="00302F1B" w:rsidRPr="00C23F33" w:rsidRDefault="00302F1B" w:rsidP="00FC75C9">
            <w:pPr>
              <w:rPr>
                <w:rFonts w:ascii="Arial" w:hAnsi="Arial" w:cs="Arial"/>
                <w:sz w:val="20"/>
                <w:szCs w:val="20"/>
              </w:rPr>
            </w:pPr>
            <w:r w:rsidRPr="00C23F33">
              <w:rPr>
                <w:rFonts w:ascii="Arial" w:hAnsi="Arial" w:cs="Arial"/>
                <w:sz w:val="20"/>
                <w:szCs w:val="20"/>
              </w:rPr>
              <w:t>Do you consider that the alternative strategies outlined are reasonable and have been assessed correctly?</w:t>
            </w:r>
          </w:p>
        </w:tc>
        <w:tc>
          <w:tcPr>
            <w:tcW w:w="8280" w:type="dxa"/>
            <w:shd w:val="clear" w:color="auto" w:fill="auto"/>
          </w:tcPr>
          <w:p w14:paraId="096EA460" w14:textId="6C8D8A06" w:rsidR="00B45028" w:rsidRPr="00C23F33" w:rsidRDefault="00B45028" w:rsidP="00FC75C9">
            <w:pPr>
              <w:rPr>
                <w:rFonts w:ascii="Arial" w:hAnsi="Arial" w:cs="Arial"/>
                <w:sz w:val="20"/>
                <w:szCs w:val="20"/>
              </w:rPr>
            </w:pPr>
          </w:p>
        </w:tc>
      </w:tr>
      <w:tr w:rsidR="00302F1B" w:rsidRPr="00C23F33" w14:paraId="1240EAC1" w14:textId="77777777" w:rsidTr="00FC75C9">
        <w:tc>
          <w:tcPr>
            <w:tcW w:w="4680" w:type="dxa"/>
            <w:shd w:val="clear" w:color="auto" w:fill="auto"/>
          </w:tcPr>
          <w:p w14:paraId="6B02DD8E" w14:textId="1140B2F1" w:rsidR="00302F1B" w:rsidRPr="00C23F33" w:rsidRDefault="00302F1B" w:rsidP="00FC75C9">
            <w:pPr>
              <w:rPr>
                <w:rFonts w:ascii="Arial" w:hAnsi="Arial" w:cs="Arial"/>
                <w:sz w:val="20"/>
                <w:szCs w:val="20"/>
              </w:rPr>
            </w:pPr>
            <w:r w:rsidRPr="00C23F33">
              <w:rPr>
                <w:rFonts w:ascii="Arial" w:hAnsi="Arial" w:cs="Arial"/>
                <w:sz w:val="20"/>
                <w:szCs w:val="20"/>
              </w:rPr>
              <w:t>Do you think that cumulative and trans-boundary impacts have been assessed fully?</w:t>
            </w:r>
          </w:p>
        </w:tc>
        <w:tc>
          <w:tcPr>
            <w:tcW w:w="8280" w:type="dxa"/>
            <w:shd w:val="clear" w:color="auto" w:fill="auto"/>
          </w:tcPr>
          <w:p w14:paraId="3EB650D9" w14:textId="77777777" w:rsidR="00302F1B" w:rsidRDefault="008B04D5" w:rsidP="00FC75C9">
            <w:pPr>
              <w:rPr>
                <w:rFonts w:ascii="Arial" w:hAnsi="Arial" w:cs="Arial"/>
                <w:sz w:val="20"/>
                <w:szCs w:val="20"/>
              </w:rPr>
            </w:pPr>
            <w:r>
              <w:rPr>
                <w:rFonts w:ascii="Arial" w:hAnsi="Arial" w:cs="Arial"/>
                <w:sz w:val="20"/>
                <w:szCs w:val="20"/>
              </w:rPr>
              <w:t xml:space="preserve">Transboundary impacts of ammonia emissions have not been </w:t>
            </w:r>
            <w:r w:rsidR="0052077D">
              <w:rPr>
                <w:rFonts w:ascii="Arial" w:hAnsi="Arial" w:cs="Arial"/>
                <w:sz w:val="20"/>
                <w:szCs w:val="20"/>
              </w:rPr>
              <w:t xml:space="preserve">adequately </w:t>
            </w:r>
            <w:r>
              <w:rPr>
                <w:rFonts w:ascii="Arial" w:hAnsi="Arial" w:cs="Arial"/>
                <w:sz w:val="20"/>
                <w:szCs w:val="20"/>
              </w:rPr>
              <w:t>assessed.</w:t>
            </w:r>
          </w:p>
          <w:p w14:paraId="73487902" w14:textId="77777777" w:rsidR="0052077D" w:rsidRDefault="0052077D" w:rsidP="00FC75C9">
            <w:pPr>
              <w:rPr>
                <w:rFonts w:ascii="Arial" w:hAnsi="Arial" w:cs="Arial"/>
                <w:sz w:val="20"/>
                <w:szCs w:val="20"/>
              </w:rPr>
            </w:pPr>
          </w:p>
          <w:p w14:paraId="3E573C4F" w14:textId="77777777" w:rsidR="0052077D" w:rsidRDefault="0052077D" w:rsidP="00FC75C9">
            <w:pPr>
              <w:rPr>
                <w:rFonts w:ascii="Arial" w:hAnsi="Arial" w:cs="Arial"/>
                <w:sz w:val="20"/>
                <w:szCs w:val="20"/>
              </w:rPr>
            </w:pPr>
            <w:r>
              <w:rPr>
                <w:rFonts w:ascii="Arial" w:hAnsi="Arial" w:cs="Arial"/>
                <w:sz w:val="20"/>
                <w:szCs w:val="20"/>
              </w:rPr>
              <w:t>Consideration of transboundary impacts has been limited to effects in Northern Ireland.</w:t>
            </w:r>
          </w:p>
          <w:p w14:paraId="5D12B844" w14:textId="0F01D815" w:rsidR="0052077D" w:rsidRDefault="0052077D" w:rsidP="00FC75C9">
            <w:pPr>
              <w:rPr>
                <w:rFonts w:ascii="Arial" w:hAnsi="Arial" w:cs="Arial"/>
                <w:sz w:val="20"/>
                <w:szCs w:val="20"/>
              </w:rPr>
            </w:pPr>
            <w:r>
              <w:rPr>
                <w:rFonts w:ascii="Arial" w:hAnsi="Arial" w:cs="Arial"/>
                <w:sz w:val="20"/>
                <w:szCs w:val="20"/>
              </w:rPr>
              <w:t>Transboundary impacts of gaseous emissions have not been considered.</w:t>
            </w:r>
          </w:p>
          <w:p w14:paraId="67FA8EB0" w14:textId="7BD95EB1" w:rsidR="0052077D" w:rsidRPr="00C23F33" w:rsidRDefault="0052077D" w:rsidP="00FC75C9">
            <w:pPr>
              <w:rPr>
                <w:rFonts w:ascii="Arial" w:hAnsi="Arial" w:cs="Arial"/>
                <w:sz w:val="20"/>
                <w:szCs w:val="20"/>
              </w:rPr>
            </w:pPr>
          </w:p>
        </w:tc>
      </w:tr>
      <w:tr w:rsidR="00302F1B" w:rsidRPr="00C23F33" w14:paraId="0C1A8B7C" w14:textId="77777777" w:rsidTr="00FC75C9">
        <w:tc>
          <w:tcPr>
            <w:tcW w:w="4680" w:type="dxa"/>
            <w:shd w:val="clear" w:color="auto" w:fill="auto"/>
          </w:tcPr>
          <w:p w14:paraId="5F7AA868" w14:textId="3233F9C5" w:rsidR="00302F1B" w:rsidRPr="00C23F33" w:rsidRDefault="00302F1B" w:rsidP="00FC75C9">
            <w:pPr>
              <w:rPr>
                <w:rFonts w:ascii="Arial" w:hAnsi="Arial" w:cs="Arial"/>
                <w:sz w:val="20"/>
                <w:szCs w:val="20"/>
              </w:rPr>
            </w:pPr>
            <w:r w:rsidRPr="00C23F33">
              <w:rPr>
                <w:rFonts w:ascii="Arial" w:hAnsi="Arial" w:cs="Arial"/>
                <w:sz w:val="20"/>
                <w:szCs w:val="20"/>
              </w:rPr>
              <w:t>Do you agree with the assessment outcomes and potential impacts addressed?</w:t>
            </w:r>
          </w:p>
        </w:tc>
        <w:tc>
          <w:tcPr>
            <w:tcW w:w="8280" w:type="dxa"/>
            <w:shd w:val="clear" w:color="auto" w:fill="auto"/>
          </w:tcPr>
          <w:p w14:paraId="5BD7D369" w14:textId="0D87E8C4" w:rsidR="00302F1B" w:rsidRDefault="00ED3837" w:rsidP="00A530D9">
            <w:pPr>
              <w:rPr>
                <w:rFonts w:ascii="Arial" w:hAnsi="Arial" w:cs="Arial"/>
                <w:sz w:val="20"/>
                <w:szCs w:val="20"/>
              </w:rPr>
            </w:pPr>
            <w:r>
              <w:rPr>
                <w:rFonts w:ascii="Arial" w:hAnsi="Arial" w:cs="Arial"/>
                <w:sz w:val="20"/>
                <w:szCs w:val="20"/>
              </w:rPr>
              <w:t>No. The potential impacts from ammonia emissions are dismissed, on the grounds of claimed mitigation. No specific mitigation is identified in Food Wise 2025; the only related claim is the use of an online nutrient management tool, which is the online version of nutrient-management software already in use.</w:t>
            </w:r>
          </w:p>
          <w:p w14:paraId="7F9B83C1" w14:textId="5BD01B4B" w:rsidR="00ED3837" w:rsidRPr="00C23F33" w:rsidRDefault="00ED3837" w:rsidP="00A530D9">
            <w:pPr>
              <w:rPr>
                <w:rFonts w:ascii="Arial" w:hAnsi="Arial" w:cs="Arial"/>
                <w:sz w:val="20"/>
                <w:szCs w:val="20"/>
              </w:rPr>
            </w:pPr>
          </w:p>
        </w:tc>
      </w:tr>
      <w:tr w:rsidR="00302F1B" w:rsidRPr="00C23F33" w14:paraId="388A3A6F" w14:textId="77777777" w:rsidTr="00FC75C9">
        <w:tc>
          <w:tcPr>
            <w:tcW w:w="4680" w:type="dxa"/>
            <w:shd w:val="clear" w:color="auto" w:fill="auto"/>
          </w:tcPr>
          <w:p w14:paraId="7165DE00" w14:textId="01D64142" w:rsidR="00302F1B" w:rsidRPr="00C23F33" w:rsidRDefault="00302F1B" w:rsidP="00FC75C9">
            <w:pPr>
              <w:rPr>
                <w:rFonts w:ascii="Arial" w:hAnsi="Arial" w:cs="Arial"/>
                <w:sz w:val="20"/>
                <w:szCs w:val="20"/>
              </w:rPr>
            </w:pPr>
            <w:r w:rsidRPr="00C23F33">
              <w:rPr>
                <w:rFonts w:ascii="Arial" w:hAnsi="Arial" w:cs="Arial"/>
                <w:sz w:val="20"/>
                <w:szCs w:val="20"/>
              </w:rPr>
              <w:t>Do you agree with the list of mitigation measures and monitoring proposed? Are there any further measures you consider should be included?</w:t>
            </w:r>
          </w:p>
        </w:tc>
        <w:tc>
          <w:tcPr>
            <w:tcW w:w="8280" w:type="dxa"/>
            <w:shd w:val="clear" w:color="auto" w:fill="auto"/>
          </w:tcPr>
          <w:p w14:paraId="6F8339C8" w14:textId="2B0DCD20" w:rsidR="00302F1B" w:rsidRDefault="008B04D5" w:rsidP="00FC75C9">
            <w:pPr>
              <w:rPr>
                <w:rFonts w:ascii="Arial" w:hAnsi="Arial" w:cs="Arial"/>
                <w:sz w:val="20"/>
                <w:szCs w:val="20"/>
              </w:rPr>
            </w:pPr>
            <w:r>
              <w:rPr>
                <w:rFonts w:ascii="Arial" w:hAnsi="Arial" w:cs="Arial"/>
                <w:sz w:val="20"/>
                <w:szCs w:val="20"/>
              </w:rPr>
              <w:t xml:space="preserve">Many rows in Table D Mitigation are blank. Therefore no mitigation whaterver is </w:t>
            </w:r>
            <w:r w:rsidR="005A5320">
              <w:rPr>
                <w:rFonts w:ascii="Arial" w:hAnsi="Arial" w:cs="Arial"/>
                <w:sz w:val="20"/>
                <w:szCs w:val="20"/>
              </w:rPr>
              <w:t>identified in this table</w:t>
            </w:r>
            <w:r>
              <w:rPr>
                <w:rFonts w:ascii="Arial" w:hAnsi="Arial" w:cs="Arial"/>
                <w:sz w:val="20"/>
                <w:szCs w:val="20"/>
              </w:rPr>
              <w:t xml:space="preserve"> for these issues.</w:t>
            </w:r>
          </w:p>
          <w:p w14:paraId="7CD6B50B" w14:textId="77777777" w:rsidR="008B04D5" w:rsidRDefault="008B04D5" w:rsidP="00FC75C9">
            <w:pPr>
              <w:rPr>
                <w:rFonts w:ascii="Arial" w:hAnsi="Arial" w:cs="Arial"/>
                <w:sz w:val="20"/>
                <w:szCs w:val="20"/>
              </w:rPr>
            </w:pPr>
          </w:p>
          <w:p w14:paraId="53EC68FF" w14:textId="2F84DE2C" w:rsidR="008B04D5" w:rsidRDefault="008B04D5" w:rsidP="00FC75C9">
            <w:pPr>
              <w:rPr>
                <w:rFonts w:ascii="Arial" w:hAnsi="Arial" w:cs="Arial"/>
                <w:sz w:val="20"/>
                <w:szCs w:val="20"/>
              </w:rPr>
            </w:pPr>
            <w:r>
              <w:rPr>
                <w:rFonts w:ascii="Arial" w:hAnsi="Arial" w:cs="Arial"/>
                <w:sz w:val="20"/>
                <w:szCs w:val="20"/>
              </w:rPr>
              <w:t>No mitigation for ammonia emissions is identified in Table D.</w:t>
            </w:r>
          </w:p>
          <w:p w14:paraId="081BE7EA" w14:textId="76047E32" w:rsidR="00484D37" w:rsidRDefault="00484D37" w:rsidP="00FC75C9">
            <w:pPr>
              <w:rPr>
                <w:rFonts w:ascii="Arial" w:hAnsi="Arial" w:cs="Arial"/>
                <w:sz w:val="20"/>
                <w:szCs w:val="20"/>
              </w:rPr>
            </w:pPr>
            <w:r>
              <w:rPr>
                <w:rFonts w:ascii="Arial" w:hAnsi="Arial" w:cs="Arial"/>
                <w:sz w:val="20"/>
                <w:szCs w:val="20"/>
              </w:rPr>
              <w:t>No monitoring for ammonia emissions, ammonia levels, or ammonia deposition to ecosystems is indicated in Table E. Ammonia monitoring is essential to identify the status and trends in emissions.</w:t>
            </w:r>
          </w:p>
          <w:p w14:paraId="055233F8" w14:textId="77777777" w:rsidR="00171597" w:rsidRDefault="00171597" w:rsidP="00FC75C9">
            <w:pPr>
              <w:rPr>
                <w:rFonts w:ascii="Arial" w:hAnsi="Arial" w:cs="Arial"/>
                <w:sz w:val="20"/>
                <w:szCs w:val="20"/>
              </w:rPr>
            </w:pPr>
          </w:p>
          <w:p w14:paraId="3DA05D74" w14:textId="139A1505" w:rsidR="00171597" w:rsidRDefault="005A5320" w:rsidP="00FC75C9">
            <w:pPr>
              <w:rPr>
                <w:rFonts w:ascii="Arial" w:hAnsi="Arial" w:cs="Arial"/>
                <w:sz w:val="20"/>
                <w:szCs w:val="20"/>
              </w:rPr>
            </w:pPr>
            <w:r>
              <w:rPr>
                <w:rFonts w:ascii="Arial" w:hAnsi="Arial" w:cs="Arial"/>
                <w:sz w:val="20"/>
                <w:szCs w:val="20"/>
              </w:rPr>
              <w:t>The SEA claims several times that Food Wise 2025 “</w:t>
            </w:r>
            <w:r w:rsidRPr="008B04D5">
              <w:rPr>
                <w:rFonts w:ascii="Arial" w:hAnsi="Arial" w:cs="Arial"/>
                <w:sz w:val="20"/>
                <w:szCs w:val="20"/>
                <w:lang w:val="en-US"/>
              </w:rPr>
              <w:t>suggests measures for limiting GHG emissions and ammonia</w:t>
            </w:r>
            <w:r>
              <w:rPr>
                <w:rFonts w:ascii="Arial" w:hAnsi="Arial" w:cs="Arial"/>
                <w:sz w:val="20"/>
                <w:szCs w:val="20"/>
              </w:rPr>
              <w:t xml:space="preserve">”, so that no transboundary impact is expected. </w:t>
            </w:r>
            <w:r w:rsidR="0052077D">
              <w:rPr>
                <w:rFonts w:ascii="Arial" w:hAnsi="Arial" w:cs="Arial"/>
                <w:sz w:val="20"/>
                <w:szCs w:val="20"/>
              </w:rPr>
              <w:t>Actions relating to</w:t>
            </w:r>
            <w:r w:rsidR="00171597">
              <w:rPr>
                <w:rFonts w:ascii="Arial" w:hAnsi="Arial" w:cs="Arial"/>
                <w:sz w:val="20"/>
                <w:szCs w:val="20"/>
              </w:rPr>
              <w:t xml:space="preserve"> ammonia emissions as proposed in Food Wise 2025 are:</w:t>
            </w:r>
          </w:p>
          <w:p w14:paraId="4C2DF2FF" w14:textId="77777777" w:rsidR="00171597" w:rsidRDefault="00171597" w:rsidP="00FC75C9">
            <w:pPr>
              <w:rPr>
                <w:rFonts w:ascii="Arial" w:hAnsi="Arial" w:cs="Arial"/>
                <w:sz w:val="20"/>
                <w:szCs w:val="20"/>
              </w:rPr>
            </w:pPr>
          </w:p>
          <w:p w14:paraId="5BE57F30" w14:textId="6F4DA567" w:rsidR="00171597" w:rsidRDefault="00171597" w:rsidP="005A5320">
            <w:pPr>
              <w:ind w:left="720"/>
              <w:rPr>
                <w:rFonts w:ascii="Arial" w:hAnsi="Arial" w:cs="Arial"/>
                <w:sz w:val="20"/>
                <w:szCs w:val="20"/>
                <w:lang w:val="en-US"/>
              </w:rPr>
            </w:pPr>
            <w:r w:rsidRPr="00171597">
              <w:rPr>
                <w:rFonts w:ascii="Arial" w:hAnsi="Arial" w:cs="Arial"/>
                <w:sz w:val="20"/>
                <w:szCs w:val="20"/>
                <w:lang w:val="en-US"/>
              </w:rPr>
              <w:t>Teagasc to develop and rollout a Nutrient Management software tool to enhance cost-effective use of feed, fertiliser and slurry to minimise nitrogen (nitrate, ammonia and nitrous oxide) and phosphorus losses.</w:t>
            </w:r>
          </w:p>
          <w:p w14:paraId="73FEE65A" w14:textId="77777777" w:rsidR="00237861" w:rsidRDefault="00237861" w:rsidP="005A5320">
            <w:pPr>
              <w:ind w:left="720"/>
              <w:rPr>
                <w:rFonts w:ascii="Arial" w:hAnsi="Arial" w:cs="Arial"/>
                <w:sz w:val="20"/>
                <w:szCs w:val="20"/>
                <w:lang w:val="en-US"/>
              </w:rPr>
            </w:pPr>
          </w:p>
          <w:p w14:paraId="14D808A7" w14:textId="2513E081" w:rsidR="00237861" w:rsidRDefault="006C1B82" w:rsidP="005A5320">
            <w:pPr>
              <w:ind w:left="720"/>
              <w:rPr>
                <w:rFonts w:ascii="Arial" w:hAnsi="Arial" w:cs="Arial"/>
                <w:sz w:val="20"/>
                <w:szCs w:val="20"/>
                <w:lang w:val="en-US"/>
              </w:rPr>
            </w:pPr>
            <w:r w:rsidRPr="006C1B82">
              <w:rPr>
                <w:rFonts w:ascii="Arial" w:hAnsi="Arial" w:cs="Arial"/>
                <w:sz w:val="20"/>
                <w:szCs w:val="20"/>
                <w:lang w:val="en-US"/>
              </w:rPr>
              <w:t>Agri-food research funding to prioritise research which</w:t>
            </w:r>
            <w:r>
              <w:rPr>
                <w:rFonts w:ascii="Arial" w:hAnsi="Arial" w:cs="Arial"/>
                <w:sz w:val="20"/>
                <w:szCs w:val="20"/>
                <w:lang w:val="en-US"/>
              </w:rPr>
              <w:t xml:space="preserve"> … d</w:t>
            </w:r>
            <w:r w:rsidR="00237861" w:rsidRPr="00237861">
              <w:rPr>
                <w:rFonts w:ascii="Arial" w:hAnsi="Arial" w:cs="Arial"/>
                <w:sz w:val="20"/>
                <w:szCs w:val="20"/>
                <w:lang w:val="en-US"/>
              </w:rPr>
              <w:t xml:space="preserve">evelops and assesses </w:t>
            </w:r>
            <w:r w:rsidR="00237861" w:rsidRPr="00237861">
              <w:rPr>
                <w:rFonts w:ascii="Arial" w:hAnsi="Arial" w:cs="Arial"/>
                <w:sz w:val="20"/>
                <w:szCs w:val="20"/>
                <w:lang w:val="en-US"/>
              </w:rPr>
              <w:lastRenderedPageBreak/>
              <w:t>existing and emerging technologies for reducing ammonia and GHG emissions and carbon sequestration in Ireland’s soils, biomass and agricultural systems.</w:t>
            </w:r>
          </w:p>
          <w:p w14:paraId="4CD77FE9" w14:textId="77777777" w:rsidR="005A5320" w:rsidRDefault="005A5320" w:rsidP="005A5320">
            <w:pPr>
              <w:ind w:left="720"/>
              <w:rPr>
                <w:rFonts w:ascii="Arial" w:hAnsi="Arial" w:cs="Arial"/>
                <w:sz w:val="20"/>
                <w:szCs w:val="20"/>
                <w:lang w:val="en-US"/>
              </w:rPr>
            </w:pPr>
          </w:p>
          <w:p w14:paraId="0252E803" w14:textId="14DCE778" w:rsidR="005A5320" w:rsidRDefault="005A5320" w:rsidP="005A5320">
            <w:pPr>
              <w:ind w:left="720"/>
              <w:rPr>
                <w:rFonts w:ascii="Arial" w:hAnsi="Arial" w:cs="Arial"/>
                <w:sz w:val="20"/>
                <w:szCs w:val="20"/>
                <w:lang w:val="en-US"/>
              </w:rPr>
            </w:pPr>
            <w:r w:rsidRPr="006C1B82">
              <w:rPr>
                <w:rFonts w:ascii="Arial" w:hAnsi="Arial" w:cs="Arial"/>
                <w:sz w:val="20"/>
                <w:szCs w:val="20"/>
                <w:lang w:val="en-US"/>
              </w:rPr>
              <w:t>Agri-food research funding to prioritise research which</w:t>
            </w:r>
            <w:r>
              <w:rPr>
                <w:rFonts w:ascii="Arial" w:hAnsi="Arial" w:cs="Arial"/>
                <w:sz w:val="20"/>
                <w:szCs w:val="20"/>
                <w:lang w:val="en-US"/>
              </w:rPr>
              <w:t xml:space="preserve"> … </w:t>
            </w:r>
            <w:r w:rsidRPr="005A5320">
              <w:rPr>
                <w:rFonts w:ascii="Arial" w:hAnsi="Arial" w:cs="Arial"/>
                <w:sz w:val="20"/>
                <w:szCs w:val="20"/>
                <w:lang w:val="en-US"/>
              </w:rPr>
              <w:t>Informs a policy review to be initiated on the effects of ammonia</w:t>
            </w:r>
            <w:r>
              <w:rPr>
                <w:rFonts w:ascii="Arial" w:hAnsi="Arial" w:cs="Arial"/>
                <w:sz w:val="20"/>
                <w:szCs w:val="20"/>
                <w:lang w:val="en-US"/>
              </w:rPr>
              <w:t xml:space="preserve"> </w:t>
            </w:r>
            <w:r w:rsidRPr="005A5320">
              <w:rPr>
                <w:rFonts w:ascii="Arial" w:hAnsi="Arial" w:cs="Arial"/>
                <w:sz w:val="20"/>
                <w:szCs w:val="20"/>
                <w:lang w:val="en-US"/>
              </w:rPr>
              <w:t>restrictions on future increases in livestock numbers and on the demography within the national herd.</w:t>
            </w:r>
          </w:p>
          <w:p w14:paraId="673E6E0F" w14:textId="77777777" w:rsidR="00237861" w:rsidRDefault="00237861" w:rsidP="00FC75C9">
            <w:pPr>
              <w:rPr>
                <w:rFonts w:ascii="Arial" w:hAnsi="Arial" w:cs="Arial"/>
                <w:sz w:val="20"/>
                <w:szCs w:val="20"/>
                <w:lang w:val="en-US"/>
              </w:rPr>
            </w:pPr>
          </w:p>
          <w:p w14:paraId="79A893FF" w14:textId="5B5D1C29" w:rsidR="005A5320" w:rsidRDefault="005A5320" w:rsidP="00FC75C9">
            <w:pPr>
              <w:rPr>
                <w:rFonts w:ascii="Arial" w:hAnsi="Arial" w:cs="Arial"/>
                <w:sz w:val="20"/>
                <w:szCs w:val="20"/>
              </w:rPr>
            </w:pPr>
            <w:r>
              <w:rPr>
                <w:rFonts w:ascii="Arial" w:hAnsi="Arial" w:cs="Arial"/>
                <w:sz w:val="20"/>
                <w:szCs w:val="20"/>
              </w:rPr>
              <w:t>These do not provide mitigation of ammonia emissions beyond what is currently done.</w:t>
            </w:r>
          </w:p>
          <w:p w14:paraId="5342A0AF" w14:textId="77777777" w:rsidR="005A5320" w:rsidRDefault="005A5320" w:rsidP="00FC75C9">
            <w:pPr>
              <w:rPr>
                <w:rFonts w:ascii="Arial" w:hAnsi="Arial" w:cs="Arial"/>
                <w:sz w:val="20"/>
                <w:szCs w:val="20"/>
              </w:rPr>
            </w:pPr>
          </w:p>
          <w:p w14:paraId="780744E4" w14:textId="026370FD" w:rsidR="00E72200" w:rsidRDefault="00E72200" w:rsidP="00FC75C9">
            <w:pPr>
              <w:rPr>
                <w:rFonts w:ascii="Arial" w:hAnsi="Arial" w:cs="Arial"/>
                <w:sz w:val="20"/>
                <w:szCs w:val="20"/>
              </w:rPr>
            </w:pPr>
            <w:r>
              <w:rPr>
                <w:rFonts w:ascii="Arial" w:hAnsi="Arial" w:cs="Arial"/>
                <w:sz w:val="20"/>
                <w:szCs w:val="20"/>
              </w:rPr>
              <w:t>Monitoring of ammonia emissions, ammonia levels, and ammonia deposition are warranted in view of the imminent breach of Ireland’s National Emission Ceiling Directive limit for ammonia emissions, as expected under Food Harvest 2020 and Food Wise 2025 predictions for growth of animal populations.</w:t>
            </w:r>
          </w:p>
          <w:p w14:paraId="6C028A8D" w14:textId="77777777" w:rsidR="008B04D5" w:rsidRPr="00C23F33" w:rsidRDefault="008B04D5" w:rsidP="00FC75C9">
            <w:pPr>
              <w:rPr>
                <w:rFonts w:ascii="Arial" w:hAnsi="Arial" w:cs="Arial"/>
                <w:sz w:val="20"/>
                <w:szCs w:val="20"/>
              </w:rPr>
            </w:pPr>
          </w:p>
        </w:tc>
      </w:tr>
      <w:tr w:rsidR="00302F1B" w:rsidRPr="00C23F33" w14:paraId="06E5864B" w14:textId="77777777" w:rsidTr="00FC75C9">
        <w:tc>
          <w:tcPr>
            <w:tcW w:w="4680" w:type="dxa"/>
            <w:shd w:val="clear" w:color="auto" w:fill="auto"/>
          </w:tcPr>
          <w:p w14:paraId="29F08DDD" w14:textId="19D001E5" w:rsidR="00302F1B" w:rsidRPr="00C23F33" w:rsidRDefault="00302F1B" w:rsidP="00FC75C9">
            <w:pPr>
              <w:rPr>
                <w:rFonts w:ascii="Arial" w:hAnsi="Arial" w:cs="Arial"/>
                <w:sz w:val="20"/>
                <w:szCs w:val="20"/>
              </w:rPr>
            </w:pPr>
            <w:r w:rsidRPr="00C23F33">
              <w:rPr>
                <w:rFonts w:ascii="Arial" w:hAnsi="Arial" w:cs="Arial"/>
                <w:sz w:val="20"/>
                <w:szCs w:val="20"/>
              </w:rPr>
              <w:lastRenderedPageBreak/>
              <w:t>Are you aware of any further environmental information that will help to inform the environmental assessment findings?</w:t>
            </w:r>
          </w:p>
        </w:tc>
        <w:tc>
          <w:tcPr>
            <w:tcW w:w="8280" w:type="dxa"/>
            <w:shd w:val="clear" w:color="auto" w:fill="auto"/>
          </w:tcPr>
          <w:p w14:paraId="0C7F3373" w14:textId="77777777" w:rsidR="00302F1B" w:rsidRPr="00C23F33" w:rsidRDefault="00302F1B" w:rsidP="00FC75C9">
            <w:pPr>
              <w:rPr>
                <w:rFonts w:ascii="Arial" w:hAnsi="Arial" w:cs="Arial"/>
                <w:sz w:val="20"/>
                <w:szCs w:val="20"/>
              </w:rPr>
            </w:pPr>
          </w:p>
        </w:tc>
      </w:tr>
      <w:tr w:rsidR="00302F1B" w:rsidRPr="00C23F33" w14:paraId="02695E44" w14:textId="77777777" w:rsidTr="00FC75C9">
        <w:tc>
          <w:tcPr>
            <w:tcW w:w="4680" w:type="dxa"/>
            <w:shd w:val="clear" w:color="auto" w:fill="auto"/>
          </w:tcPr>
          <w:p w14:paraId="2E5D919C" w14:textId="77777777" w:rsidR="00302F1B" w:rsidRPr="00C23F33" w:rsidRDefault="00302F1B" w:rsidP="00290222">
            <w:pPr>
              <w:rPr>
                <w:rFonts w:ascii="Arial" w:hAnsi="Arial" w:cs="Arial"/>
                <w:sz w:val="20"/>
                <w:szCs w:val="20"/>
              </w:rPr>
            </w:pPr>
            <w:r w:rsidRPr="00C23F33">
              <w:rPr>
                <w:rFonts w:ascii="Arial" w:hAnsi="Arial" w:cs="Arial"/>
                <w:sz w:val="20"/>
                <w:szCs w:val="20"/>
              </w:rPr>
              <w:t xml:space="preserve">Do you have any other comments you wish to make on the </w:t>
            </w:r>
            <w:r w:rsidR="00290222">
              <w:rPr>
                <w:rFonts w:ascii="Arial" w:hAnsi="Arial" w:cs="Arial"/>
                <w:sz w:val="20"/>
                <w:szCs w:val="20"/>
              </w:rPr>
              <w:t>Food Wise 2025</w:t>
            </w:r>
            <w:r w:rsidRPr="00C23F33">
              <w:rPr>
                <w:rFonts w:ascii="Arial" w:hAnsi="Arial" w:cs="Arial"/>
                <w:sz w:val="20"/>
                <w:szCs w:val="20"/>
              </w:rPr>
              <w:t xml:space="preserve"> and/or the related SEA Environmental Report and Natura Impact Statement?</w:t>
            </w:r>
          </w:p>
        </w:tc>
        <w:tc>
          <w:tcPr>
            <w:tcW w:w="8280" w:type="dxa"/>
            <w:shd w:val="clear" w:color="auto" w:fill="auto"/>
          </w:tcPr>
          <w:p w14:paraId="1A65454F" w14:textId="115DCE78" w:rsidR="00302F1B" w:rsidRDefault="008B04D5" w:rsidP="00FC75C9">
            <w:pPr>
              <w:rPr>
                <w:rFonts w:ascii="Arial" w:hAnsi="Arial" w:cs="Arial"/>
                <w:iCs/>
                <w:sz w:val="20"/>
                <w:szCs w:val="20"/>
                <w:lang w:val="en-US"/>
              </w:rPr>
            </w:pPr>
            <w:r>
              <w:rPr>
                <w:rFonts w:ascii="Arial" w:hAnsi="Arial" w:cs="Arial"/>
                <w:sz w:val="20"/>
                <w:szCs w:val="20"/>
              </w:rPr>
              <w:t>“</w:t>
            </w:r>
            <w:r w:rsidRPr="008B04D5">
              <w:rPr>
                <w:rFonts w:ascii="Arial" w:hAnsi="Arial" w:cs="Arial"/>
                <w:sz w:val="20"/>
                <w:szCs w:val="20"/>
                <w:lang w:val="en-US"/>
              </w:rPr>
              <w:t xml:space="preserve">The draft </w:t>
            </w:r>
            <w:r w:rsidRPr="008B04D5">
              <w:rPr>
                <w:rFonts w:ascii="Arial" w:hAnsi="Arial" w:cs="Arial"/>
                <w:i/>
                <w:iCs/>
                <w:sz w:val="20"/>
                <w:szCs w:val="20"/>
                <w:lang w:val="en-US"/>
              </w:rPr>
              <w:t xml:space="preserve">Agri-Food Strategy 2025 </w:t>
            </w:r>
            <w:r w:rsidRPr="008B04D5">
              <w:rPr>
                <w:rFonts w:ascii="Arial" w:hAnsi="Arial" w:cs="Arial"/>
                <w:sz w:val="20"/>
                <w:szCs w:val="20"/>
                <w:lang w:val="en-US"/>
              </w:rPr>
              <w:t xml:space="preserve">suggests measures for limiting GHG emissions and ammonia. Therefore no consequent transboundary effect is predicted as a result </w:t>
            </w:r>
            <w:r w:rsidRPr="008B04D5">
              <w:rPr>
                <w:rFonts w:ascii="Arial" w:hAnsi="Arial" w:cs="Arial"/>
                <w:i/>
                <w:iCs/>
                <w:sz w:val="20"/>
                <w:szCs w:val="20"/>
                <w:lang w:val="en-US"/>
              </w:rPr>
              <w:t>Agri-Food Strategy 2025.</w:t>
            </w:r>
            <w:r>
              <w:rPr>
                <w:rFonts w:ascii="Arial" w:hAnsi="Arial" w:cs="Arial"/>
                <w:iCs/>
                <w:sz w:val="20"/>
                <w:szCs w:val="20"/>
                <w:lang w:val="en-US"/>
              </w:rPr>
              <w:t>” This is a weak claim</w:t>
            </w:r>
            <w:r w:rsidR="00F105A5">
              <w:rPr>
                <w:rFonts w:ascii="Arial" w:hAnsi="Arial" w:cs="Arial"/>
                <w:iCs/>
                <w:sz w:val="20"/>
                <w:szCs w:val="20"/>
                <w:lang w:val="en-US"/>
              </w:rPr>
              <w:t>; no specific mitigation for ammonia emission is identified that is not already in use.</w:t>
            </w:r>
          </w:p>
          <w:p w14:paraId="56A7E783" w14:textId="4ACFA121" w:rsidR="00F105A5" w:rsidRPr="008B04D5" w:rsidRDefault="00F105A5" w:rsidP="00FC75C9">
            <w:pPr>
              <w:rPr>
                <w:rFonts w:ascii="Arial" w:hAnsi="Arial" w:cs="Arial"/>
                <w:sz w:val="20"/>
                <w:szCs w:val="20"/>
              </w:rPr>
            </w:pPr>
          </w:p>
        </w:tc>
      </w:tr>
    </w:tbl>
    <w:p w14:paraId="1F5209BB" w14:textId="3A20A4C4" w:rsidR="00302F1B" w:rsidRPr="00D97117" w:rsidRDefault="00302F1B" w:rsidP="00302F1B">
      <w:pPr>
        <w:rPr>
          <w:rFonts w:ascii="Arial" w:hAnsi="Arial" w:cs="Arial"/>
        </w:rPr>
      </w:pPr>
    </w:p>
    <w:p w14:paraId="294C192A" w14:textId="77777777" w:rsidR="00C47E8C" w:rsidRDefault="00C47E8C"/>
    <w:sectPr w:rsidR="00C47E8C" w:rsidSect="00FC75C9">
      <w:headerReference w:type="default" r:id="rId9"/>
      <w:footerReference w:type="default" r:id="rId10"/>
      <w:pgSz w:w="16838" w:h="11906" w:orient="landscape"/>
      <w:pgMar w:top="1797" w:right="1440" w:bottom="1797" w:left="1440"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672C2A" w14:textId="77777777" w:rsidR="00AB0C75" w:rsidRDefault="00AB0C75" w:rsidP="008937F1">
      <w:r>
        <w:separator/>
      </w:r>
    </w:p>
  </w:endnote>
  <w:endnote w:type="continuationSeparator" w:id="0">
    <w:p w14:paraId="6B3651BF" w14:textId="77777777" w:rsidR="00AB0C75" w:rsidRDefault="00AB0C75" w:rsidP="00893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Light">
    <w:altName w:val="Consolas"/>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4A3A1" w14:textId="77777777" w:rsidR="00AB0C75" w:rsidRPr="0098469C" w:rsidRDefault="00AB0C75" w:rsidP="00FC75C9">
    <w:pPr>
      <w:pStyle w:val="Footer"/>
      <w:jc w:val="center"/>
      <w:rPr>
        <w:rFonts w:ascii="Arial" w:hAnsi="Arial" w:cs="Arial"/>
        <w:sz w:val="20"/>
        <w:szCs w:val="20"/>
      </w:rPr>
    </w:pPr>
    <w:r w:rsidRPr="0098469C">
      <w:rPr>
        <w:rFonts w:ascii="Arial" w:hAnsi="Arial" w:cs="Arial"/>
        <w:sz w:val="20"/>
        <w:szCs w:val="20"/>
      </w:rPr>
      <w:t xml:space="preserve">Page </w:t>
    </w:r>
    <w:r w:rsidRPr="0098469C">
      <w:rPr>
        <w:rFonts w:ascii="Arial" w:hAnsi="Arial" w:cs="Arial"/>
        <w:sz w:val="20"/>
        <w:szCs w:val="20"/>
      </w:rPr>
      <w:fldChar w:fldCharType="begin"/>
    </w:r>
    <w:r w:rsidRPr="0098469C">
      <w:rPr>
        <w:rFonts w:ascii="Arial" w:hAnsi="Arial" w:cs="Arial"/>
        <w:sz w:val="20"/>
        <w:szCs w:val="20"/>
      </w:rPr>
      <w:instrText xml:space="preserve"> PAGE </w:instrText>
    </w:r>
    <w:r w:rsidRPr="0098469C">
      <w:rPr>
        <w:rFonts w:ascii="Arial" w:hAnsi="Arial" w:cs="Arial"/>
        <w:sz w:val="20"/>
        <w:szCs w:val="20"/>
      </w:rPr>
      <w:fldChar w:fldCharType="separate"/>
    </w:r>
    <w:r w:rsidR="005E1FF6">
      <w:rPr>
        <w:rFonts w:ascii="Arial" w:hAnsi="Arial" w:cs="Arial"/>
        <w:noProof/>
        <w:sz w:val="20"/>
        <w:szCs w:val="20"/>
      </w:rPr>
      <w:t>1</w:t>
    </w:r>
    <w:r w:rsidRPr="0098469C">
      <w:rPr>
        <w:rFonts w:ascii="Arial" w:hAnsi="Arial" w:cs="Arial"/>
        <w:sz w:val="20"/>
        <w:szCs w:val="20"/>
      </w:rPr>
      <w:fldChar w:fldCharType="end"/>
    </w:r>
    <w:r w:rsidRPr="0098469C">
      <w:rPr>
        <w:rFonts w:ascii="Arial" w:hAnsi="Arial" w:cs="Arial"/>
        <w:sz w:val="20"/>
        <w:szCs w:val="20"/>
      </w:rPr>
      <w:t xml:space="preserve"> of </w:t>
    </w:r>
    <w:r w:rsidRPr="0098469C">
      <w:rPr>
        <w:rFonts w:ascii="Arial" w:hAnsi="Arial" w:cs="Arial"/>
        <w:sz w:val="20"/>
        <w:szCs w:val="20"/>
      </w:rPr>
      <w:fldChar w:fldCharType="begin"/>
    </w:r>
    <w:r w:rsidRPr="0098469C">
      <w:rPr>
        <w:rFonts w:ascii="Arial" w:hAnsi="Arial" w:cs="Arial"/>
        <w:sz w:val="20"/>
        <w:szCs w:val="20"/>
      </w:rPr>
      <w:instrText xml:space="preserve"> NUMPAGES </w:instrText>
    </w:r>
    <w:r w:rsidRPr="0098469C">
      <w:rPr>
        <w:rFonts w:ascii="Arial" w:hAnsi="Arial" w:cs="Arial"/>
        <w:sz w:val="20"/>
        <w:szCs w:val="20"/>
      </w:rPr>
      <w:fldChar w:fldCharType="separate"/>
    </w:r>
    <w:r w:rsidR="005E1FF6">
      <w:rPr>
        <w:rFonts w:ascii="Arial" w:hAnsi="Arial" w:cs="Arial"/>
        <w:noProof/>
        <w:sz w:val="20"/>
        <w:szCs w:val="20"/>
      </w:rPr>
      <w:t>3</w:t>
    </w:r>
    <w:r w:rsidRPr="0098469C">
      <w:rPr>
        <w:rFonts w:ascii="Arial" w:hAnsi="Arial" w:cs="Arial"/>
        <w:sz w:val="20"/>
        <w:szCs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6E1CA6" w14:textId="77777777" w:rsidR="00AB0C75" w:rsidRDefault="00AB0C75" w:rsidP="008937F1">
      <w:r>
        <w:separator/>
      </w:r>
    </w:p>
  </w:footnote>
  <w:footnote w:type="continuationSeparator" w:id="0">
    <w:p w14:paraId="77D31078" w14:textId="77777777" w:rsidR="00AB0C75" w:rsidRDefault="00AB0C75" w:rsidP="008937F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3C73F" w14:textId="77777777" w:rsidR="00AB0C75" w:rsidRPr="00EB0240" w:rsidRDefault="00AB0C75" w:rsidP="00FC75C9">
    <w:pPr>
      <w:pStyle w:val="Header"/>
      <w:ind w:left="720"/>
      <w:jc w:val="right"/>
    </w:pPr>
    <w:r>
      <w:rPr>
        <w:noProof/>
        <w:lang w:val="en-US" w:eastAsia="en-US"/>
      </w:rPr>
      <w:drawing>
        <wp:inline distT="0" distB="0" distL="0" distR="0" wp14:anchorId="235A723F" wp14:editId="5FDDB2A0">
          <wp:extent cx="1767840" cy="723900"/>
          <wp:effectExtent l="0" t="0" r="3810" b="0"/>
          <wp:docPr id="1" name="Picture 1" descr="C:\Users\philipf\Pictures\Company Logos\PF &amp; C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hilipf\Pictures\Company Logos\PF &amp; C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7239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4"/>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02F1B"/>
    <w:rsid w:val="00171597"/>
    <w:rsid w:val="001A0D3B"/>
    <w:rsid w:val="001B23EE"/>
    <w:rsid w:val="00237861"/>
    <w:rsid w:val="00290222"/>
    <w:rsid w:val="002D4398"/>
    <w:rsid w:val="00302F1B"/>
    <w:rsid w:val="00335C54"/>
    <w:rsid w:val="00484D37"/>
    <w:rsid w:val="004A09C4"/>
    <w:rsid w:val="004C6895"/>
    <w:rsid w:val="0052077D"/>
    <w:rsid w:val="005245DA"/>
    <w:rsid w:val="005377C1"/>
    <w:rsid w:val="005A2923"/>
    <w:rsid w:val="005A5320"/>
    <w:rsid w:val="005E1FF6"/>
    <w:rsid w:val="006C1B82"/>
    <w:rsid w:val="007A0FC6"/>
    <w:rsid w:val="007A6311"/>
    <w:rsid w:val="00852197"/>
    <w:rsid w:val="008937F1"/>
    <w:rsid w:val="008B04D5"/>
    <w:rsid w:val="008B342F"/>
    <w:rsid w:val="009151AD"/>
    <w:rsid w:val="009419C0"/>
    <w:rsid w:val="009E34B6"/>
    <w:rsid w:val="00A530D9"/>
    <w:rsid w:val="00AB0C75"/>
    <w:rsid w:val="00AC7377"/>
    <w:rsid w:val="00B212D2"/>
    <w:rsid w:val="00B45028"/>
    <w:rsid w:val="00BD7DD0"/>
    <w:rsid w:val="00BE10E3"/>
    <w:rsid w:val="00C47E8C"/>
    <w:rsid w:val="00C82E60"/>
    <w:rsid w:val="00CC6F58"/>
    <w:rsid w:val="00E612C9"/>
    <w:rsid w:val="00E72200"/>
    <w:rsid w:val="00E97E4A"/>
    <w:rsid w:val="00ED3837"/>
    <w:rsid w:val="00F105A5"/>
    <w:rsid w:val="00F135E5"/>
    <w:rsid w:val="00F2431C"/>
    <w:rsid w:val="00FC75C9"/>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2672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2F1B"/>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02F1B"/>
    <w:pPr>
      <w:tabs>
        <w:tab w:val="center" w:pos="4153"/>
        <w:tab w:val="right" w:pos="8306"/>
      </w:tabs>
    </w:pPr>
  </w:style>
  <w:style w:type="character" w:customStyle="1" w:styleId="HeaderChar">
    <w:name w:val="Header Char"/>
    <w:basedOn w:val="DefaultParagraphFont"/>
    <w:link w:val="Header"/>
    <w:rsid w:val="00302F1B"/>
    <w:rPr>
      <w:rFonts w:ascii="Times New Roman" w:eastAsia="Times New Roman" w:hAnsi="Times New Roman" w:cs="Times New Roman"/>
      <w:sz w:val="24"/>
      <w:szCs w:val="24"/>
      <w:lang w:val="en-GB" w:eastAsia="en-GB"/>
    </w:rPr>
  </w:style>
  <w:style w:type="paragraph" w:styleId="Footer">
    <w:name w:val="footer"/>
    <w:basedOn w:val="Normal"/>
    <w:link w:val="FooterChar"/>
    <w:rsid w:val="00302F1B"/>
    <w:pPr>
      <w:tabs>
        <w:tab w:val="center" w:pos="4153"/>
        <w:tab w:val="right" w:pos="8306"/>
      </w:tabs>
    </w:pPr>
  </w:style>
  <w:style w:type="character" w:customStyle="1" w:styleId="FooterChar">
    <w:name w:val="Footer Char"/>
    <w:basedOn w:val="DefaultParagraphFont"/>
    <w:link w:val="Footer"/>
    <w:rsid w:val="00302F1B"/>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E34B6"/>
    <w:rPr>
      <w:rFonts w:ascii="Tahoma" w:hAnsi="Tahoma" w:cs="Tahoma"/>
      <w:sz w:val="16"/>
      <w:szCs w:val="16"/>
    </w:rPr>
  </w:style>
  <w:style w:type="character" w:customStyle="1" w:styleId="BalloonTextChar">
    <w:name w:val="Balloon Text Char"/>
    <w:basedOn w:val="DefaultParagraphFont"/>
    <w:link w:val="BalloonText"/>
    <w:uiPriority w:val="99"/>
    <w:semiHidden/>
    <w:rsid w:val="009E34B6"/>
    <w:rPr>
      <w:rFonts w:ascii="Tahoma" w:eastAsia="Times New Roman" w:hAnsi="Tahoma" w:cs="Tahoma"/>
      <w:sz w:val="16"/>
      <w:szCs w:val="16"/>
      <w:lang w:val="en-GB" w:eastAsia="en-GB"/>
    </w:rPr>
  </w:style>
  <w:style w:type="paragraph" w:customStyle="1" w:styleId="Default">
    <w:name w:val="Default"/>
    <w:rsid w:val="00C82E60"/>
    <w:pPr>
      <w:widowControl w:val="0"/>
      <w:autoSpaceDE w:val="0"/>
      <w:autoSpaceDN w:val="0"/>
      <w:adjustRightInd w:val="0"/>
      <w:spacing w:after="0" w:line="240" w:lineRule="auto"/>
    </w:pPr>
    <w:rPr>
      <w:rFonts w:ascii="Calibri" w:hAnsi="Calibri" w:cs="Calibri"/>
      <w:color w:val="000000"/>
      <w:sz w:val="24"/>
      <w:szCs w:val="24"/>
      <w:lang w:val="en-US"/>
    </w:rPr>
  </w:style>
  <w:style w:type="character" w:styleId="Hyperlink">
    <w:name w:val="Hyperlink"/>
    <w:basedOn w:val="DefaultParagraphFont"/>
    <w:uiPriority w:val="99"/>
    <w:unhideWhenUsed/>
    <w:rsid w:val="00B212D2"/>
    <w:rPr>
      <w:color w:val="0563C1"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www.youtube.com/watch?feature=player_embedded&amp;v=D4PWrRqcfAQ" TargetMode="External"/><Relationship Id="rId8" Type="http://schemas.openxmlformats.org/officeDocument/2006/relationships/hyperlink" Target="http://www.ucd.ie/ammonia/" TargetMode="Externa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878</Words>
  <Characters>5005</Characters>
  <Application>Microsoft Macintosh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Department of Agriculture</Company>
  <LinksUpToDate>false</LinksUpToDate>
  <CharactersWithSpaces>5872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 B. Farrelly</dc:creator>
  <cp:lastModifiedBy>Thomas Cummins</cp:lastModifiedBy>
  <cp:revision>29</cp:revision>
  <cp:lastPrinted>2015-07-01T13:27:00Z</cp:lastPrinted>
  <dcterms:created xsi:type="dcterms:W3CDTF">2015-07-01T14:39:00Z</dcterms:created>
  <dcterms:modified xsi:type="dcterms:W3CDTF">2015-08-28T07:52:00Z</dcterms:modified>
</cp:coreProperties>
</file>