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7AD" w:rsidRDefault="00D137AD" w:rsidP="00897641">
      <w:pPr>
        <w:rPr>
          <w:rFonts w:cs="Calibri"/>
          <w:b/>
          <w:u w:val="single"/>
        </w:rPr>
      </w:pPr>
    </w:p>
    <w:p w:rsidR="00D0080A" w:rsidRDefault="00D0080A" w:rsidP="00D0080A">
      <w:pPr>
        <w:jc w:val="center"/>
        <w:rPr>
          <w:rFonts w:cs="Calibri"/>
          <w:b/>
          <w:u w:val="single"/>
        </w:rPr>
      </w:pPr>
      <w:r w:rsidRPr="00E010E4">
        <w:rPr>
          <w:rFonts w:cs="Calibri"/>
          <w:b/>
          <w:u w:val="single"/>
        </w:rPr>
        <w:t>Summary of proposed changes to Nitrates Action Programme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77"/>
        <w:gridCol w:w="5165"/>
      </w:tblGrid>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Bovine Exclusion from watercourses on farms with grassland stocking rates above 170kg N/ha</w:t>
            </w:r>
          </w:p>
        </w:tc>
        <w:tc>
          <w:tcPr>
            <w:tcW w:w="5165" w:type="dxa"/>
            <w:shd w:val="clear" w:color="auto" w:fill="auto"/>
          </w:tcPr>
          <w:p w:rsidR="001A3307" w:rsidRPr="00E010E4" w:rsidRDefault="001A3307" w:rsidP="001A3307">
            <w:pPr>
              <w:numPr>
                <w:ilvl w:val="0"/>
                <w:numId w:val="9"/>
              </w:numPr>
              <w:rPr>
                <w:rFonts w:cs="Calibri"/>
              </w:rPr>
            </w:pPr>
            <w:r w:rsidRPr="00E010E4">
              <w:rPr>
                <w:rFonts w:cs="Calibri"/>
              </w:rPr>
              <w:t>Will come into effect from 1 Jan 2021</w:t>
            </w:r>
          </w:p>
          <w:p w:rsidR="001A3307" w:rsidRPr="00E010E4" w:rsidRDefault="001A3307" w:rsidP="001A3307">
            <w:pPr>
              <w:numPr>
                <w:ilvl w:val="0"/>
                <w:numId w:val="9"/>
              </w:numPr>
              <w:rPr>
                <w:rFonts w:cs="Calibri"/>
              </w:rPr>
            </w:pPr>
            <w:r w:rsidRPr="00E010E4">
              <w:rPr>
                <w:rFonts w:cs="Calibri"/>
              </w:rPr>
              <w:t>Watercourses to be fenced off</w:t>
            </w:r>
          </w:p>
          <w:p w:rsidR="001A3307" w:rsidRPr="00E010E4" w:rsidRDefault="001A3307" w:rsidP="001A3307">
            <w:pPr>
              <w:numPr>
                <w:ilvl w:val="0"/>
                <w:numId w:val="9"/>
              </w:numPr>
              <w:rPr>
                <w:rFonts w:cs="Calibri"/>
              </w:rPr>
            </w:pPr>
            <w:r w:rsidRPr="00E010E4">
              <w:rPr>
                <w:rFonts w:cs="Calibri"/>
              </w:rPr>
              <w:t>Alternative livestock drinking sources as required</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Prevention of direct run-off from farm roadways to water</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Will come into effect from 1 Jan 2021</w:t>
            </w:r>
          </w:p>
          <w:p w:rsidR="001A3307" w:rsidRPr="00E010E4" w:rsidRDefault="001A3307" w:rsidP="001A3307">
            <w:pPr>
              <w:numPr>
                <w:ilvl w:val="0"/>
                <w:numId w:val="10"/>
              </w:numPr>
              <w:rPr>
                <w:rFonts w:cs="Calibri"/>
              </w:rPr>
            </w:pPr>
            <w:r w:rsidRPr="00E010E4">
              <w:rPr>
                <w:rFonts w:cs="Calibri"/>
              </w:rPr>
              <w:t>Guidance will be provided by means of a farm roadway</w:t>
            </w:r>
            <w:r w:rsidR="00F95179">
              <w:rPr>
                <w:rFonts w:cs="Calibri"/>
              </w:rPr>
              <w:t xml:space="preserve"> specification</w:t>
            </w:r>
          </w:p>
          <w:p w:rsidR="001A3307" w:rsidRPr="00E010E4" w:rsidRDefault="001A3307" w:rsidP="001A3307">
            <w:pPr>
              <w:numPr>
                <w:ilvl w:val="0"/>
                <w:numId w:val="10"/>
              </w:numPr>
              <w:rPr>
                <w:rFonts w:cs="Calibri"/>
              </w:rPr>
            </w:pPr>
            <w:r w:rsidRPr="00E010E4">
              <w:rPr>
                <w:rFonts w:cs="Calibri"/>
              </w:rPr>
              <w:t>Farmers will receive KT programmes</w:t>
            </w:r>
          </w:p>
          <w:p w:rsidR="001A3307" w:rsidRPr="00E010E4" w:rsidRDefault="001A3307" w:rsidP="001A3307">
            <w:pPr>
              <w:numPr>
                <w:ilvl w:val="0"/>
                <w:numId w:val="10"/>
              </w:numPr>
              <w:rPr>
                <w:rFonts w:cs="Calibri"/>
              </w:rPr>
            </w:pPr>
            <w:r w:rsidRPr="00E010E4">
              <w:rPr>
                <w:rFonts w:cs="Calibri"/>
              </w:rPr>
              <w:t>Comprehensive training will be provided for advisers</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Livestock drinking points</w:t>
            </w:r>
          </w:p>
        </w:tc>
        <w:tc>
          <w:tcPr>
            <w:tcW w:w="5165" w:type="dxa"/>
            <w:shd w:val="clear" w:color="auto" w:fill="auto"/>
          </w:tcPr>
          <w:p w:rsidR="001A3307" w:rsidRPr="00E010E4" w:rsidRDefault="001A3307" w:rsidP="001A3307">
            <w:pPr>
              <w:numPr>
                <w:ilvl w:val="0"/>
                <w:numId w:val="11"/>
              </w:numPr>
              <w:rPr>
                <w:rFonts w:cs="Calibri"/>
              </w:rPr>
            </w:pPr>
            <w:r w:rsidRPr="00E010E4">
              <w:rPr>
                <w:rFonts w:cs="Calibri"/>
              </w:rPr>
              <w:t>Will come into effect from 1 Jan 2021</w:t>
            </w:r>
          </w:p>
          <w:p w:rsidR="001A3307" w:rsidRPr="00E010E4" w:rsidRDefault="001A3307" w:rsidP="001A3307">
            <w:pPr>
              <w:numPr>
                <w:ilvl w:val="0"/>
                <w:numId w:val="11"/>
              </w:numPr>
              <w:rPr>
                <w:rFonts w:cs="Calibri"/>
              </w:rPr>
            </w:pPr>
            <w:r w:rsidRPr="00E010E4">
              <w:rPr>
                <w:rFonts w:cs="Calibri"/>
              </w:rPr>
              <w:t xml:space="preserve">Drinking points must not be located within 20m of waters on farms with grassland stocking rates of above 170kg N/ha </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Adoption of appropriate phosphorus build-up rates for farmed soil</w:t>
            </w:r>
          </w:p>
        </w:tc>
        <w:tc>
          <w:tcPr>
            <w:tcW w:w="5165" w:type="dxa"/>
            <w:shd w:val="clear" w:color="auto" w:fill="auto"/>
          </w:tcPr>
          <w:p w:rsidR="001A3307" w:rsidRPr="00E010E4" w:rsidRDefault="001A3307" w:rsidP="001A3307">
            <w:pPr>
              <w:numPr>
                <w:ilvl w:val="0"/>
                <w:numId w:val="11"/>
              </w:numPr>
              <w:rPr>
                <w:rFonts w:cs="Calibri"/>
              </w:rPr>
            </w:pPr>
            <w:r w:rsidRPr="00E010E4">
              <w:rPr>
                <w:rFonts w:cs="Calibri"/>
              </w:rPr>
              <w:t>Update of table 12 and 13</w:t>
            </w:r>
            <w:r w:rsidR="000E76BA">
              <w:rPr>
                <w:rFonts w:cs="Calibri"/>
              </w:rPr>
              <w:t>a and insertion of new table 13b</w:t>
            </w:r>
            <w:r w:rsidRPr="00E010E4">
              <w:rPr>
                <w:rFonts w:cs="Calibri"/>
              </w:rPr>
              <w:t xml:space="preserve"> </w:t>
            </w:r>
          </w:p>
          <w:p w:rsidR="001A3307" w:rsidRPr="00E010E4" w:rsidRDefault="001A3307" w:rsidP="001A3307">
            <w:pPr>
              <w:numPr>
                <w:ilvl w:val="0"/>
                <w:numId w:val="11"/>
              </w:numPr>
              <w:rPr>
                <w:rFonts w:cs="Calibri"/>
              </w:rPr>
            </w:pPr>
            <w:r w:rsidRPr="00E010E4">
              <w:rPr>
                <w:rFonts w:cs="Calibri"/>
              </w:rPr>
              <w:t>For soils at P Index 1, the maximum build-up allowance, in addition to crop requirement to be increased to 50kg/ha</w:t>
            </w:r>
          </w:p>
          <w:p w:rsidR="001A3307" w:rsidRPr="00E010E4" w:rsidRDefault="001A3307" w:rsidP="00F95179">
            <w:pPr>
              <w:numPr>
                <w:ilvl w:val="0"/>
                <w:numId w:val="11"/>
              </w:numPr>
              <w:rPr>
                <w:rFonts w:cs="Calibri"/>
              </w:rPr>
            </w:pPr>
            <w:r w:rsidRPr="00E010E4">
              <w:rPr>
                <w:rFonts w:cs="Calibri"/>
              </w:rPr>
              <w:t>For soils at P Index 2, the maximum build-up allowance, in addition to crop requirement to be increased to 30kg/ha</w:t>
            </w:r>
          </w:p>
        </w:tc>
      </w:tr>
      <w:tr w:rsidR="001A3307" w:rsidRPr="00E010E4" w:rsidTr="00E010E4">
        <w:tc>
          <w:tcPr>
            <w:tcW w:w="4077" w:type="dxa"/>
            <w:shd w:val="clear" w:color="auto" w:fill="auto"/>
          </w:tcPr>
          <w:p w:rsidR="001A3307" w:rsidRPr="00E010E4" w:rsidRDefault="0083038E" w:rsidP="00E010E4">
            <w:pPr>
              <w:rPr>
                <w:rFonts w:cs="Calibri"/>
              </w:rPr>
            </w:pPr>
            <w:r>
              <w:rPr>
                <w:rFonts w:cs="Calibri"/>
              </w:rPr>
              <w:t>Facilitate the use of pig slurry to meet phosphorus requirements</w:t>
            </w:r>
          </w:p>
        </w:tc>
        <w:tc>
          <w:tcPr>
            <w:tcW w:w="5165" w:type="dxa"/>
            <w:shd w:val="clear" w:color="auto" w:fill="auto"/>
          </w:tcPr>
          <w:p w:rsidR="009C083F" w:rsidRPr="009C083F" w:rsidRDefault="001A3307" w:rsidP="0083038E">
            <w:pPr>
              <w:numPr>
                <w:ilvl w:val="0"/>
                <w:numId w:val="10"/>
              </w:numPr>
              <w:rPr>
                <w:rFonts w:cs="Calibri"/>
              </w:rPr>
            </w:pPr>
            <w:r w:rsidRPr="00E010E4">
              <w:rPr>
                <w:rFonts w:cs="Calibri"/>
              </w:rPr>
              <w:t xml:space="preserve">Permit the importation and application of pig manures </w:t>
            </w:r>
            <w:r w:rsidR="0083038E">
              <w:rPr>
                <w:rFonts w:cs="Calibri"/>
              </w:rPr>
              <w:t xml:space="preserve">for those farmers with a stocking rate &gt; 130 </w:t>
            </w:r>
            <w:proofErr w:type="spellStart"/>
            <w:r w:rsidR="0083038E">
              <w:rPr>
                <w:rFonts w:cs="Calibri"/>
              </w:rPr>
              <w:t>kgs</w:t>
            </w:r>
            <w:proofErr w:type="spellEnd"/>
            <w:r w:rsidR="0083038E">
              <w:rPr>
                <w:rFonts w:cs="Calibri"/>
              </w:rPr>
              <w:t xml:space="preserve"> ha</w:t>
            </w:r>
            <w:r w:rsidR="00206104">
              <w:rPr>
                <w:rFonts w:cs="Calibri"/>
              </w:rPr>
              <w:t xml:space="preserve"> </w:t>
            </w:r>
            <w:r w:rsidR="0083038E">
              <w:rPr>
                <w:rFonts w:cs="Calibri"/>
              </w:rPr>
              <w:t>to meet crop phosphorus requirement. A limit of 250 kg N/ha from livestock manure would apply</w:t>
            </w:r>
            <w:r w:rsidR="00F0012E">
              <w:rPr>
                <w:rFonts w:cs="Calibri"/>
              </w:rPr>
              <w:t xml:space="preserve">.  </w:t>
            </w:r>
            <w:r w:rsidR="003B29FB">
              <w:rPr>
                <w:rFonts w:cs="Calibri"/>
              </w:rPr>
              <w:t>It is recognised there may be constraints within the Nitrates Directive to this approach.</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Simplification of calculations of maximum fertiliser N and P allowance</w:t>
            </w:r>
          </w:p>
        </w:tc>
        <w:tc>
          <w:tcPr>
            <w:tcW w:w="5165" w:type="dxa"/>
            <w:shd w:val="clear" w:color="auto" w:fill="auto"/>
          </w:tcPr>
          <w:p w:rsidR="001A3307" w:rsidRPr="00E010E4" w:rsidRDefault="001A3307" w:rsidP="001A3307">
            <w:pPr>
              <w:numPr>
                <w:ilvl w:val="0"/>
                <w:numId w:val="8"/>
              </w:numPr>
              <w:rPr>
                <w:rFonts w:cs="Calibri"/>
              </w:rPr>
            </w:pPr>
            <w:r w:rsidRPr="00E010E4">
              <w:rPr>
                <w:rFonts w:cs="Calibri"/>
              </w:rPr>
              <w:t xml:space="preserve">Removal of stored grazing livestock manure N and P from the calculation of farm P balance and for calculating maximum chemical </w:t>
            </w:r>
            <w:r w:rsidRPr="00E010E4">
              <w:rPr>
                <w:rFonts w:cs="Calibri"/>
              </w:rPr>
              <w:lastRenderedPageBreak/>
              <w:t>nitrogen and phosphorus allowed onto a holding</w:t>
            </w:r>
          </w:p>
          <w:p w:rsidR="001A3307" w:rsidRPr="00E010E4" w:rsidRDefault="001A3307" w:rsidP="001A3307">
            <w:pPr>
              <w:numPr>
                <w:ilvl w:val="0"/>
                <w:numId w:val="8"/>
              </w:numPr>
              <w:rPr>
                <w:rFonts w:cs="Calibri"/>
              </w:rPr>
            </w:pPr>
            <w:r w:rsidRPr="00E010E4">
              <w:rPr>
                <w:rFonts w:cs="Calibri"/>
              </w:rPr>
              <w:t>Nutrient management plans to be based on the previous years’ data to enable more efficient forward planning</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lastRenderedPageBreak/>
              <w:t>Implementation of comprehensive knowledge transfer Programme for farmers availing of increased phosphorus build up allowances.</w:t>
            </w:r>
          </w:p>
        </w:tc>
        <w:tc>
          <w:tcPr>
            <w:tcW w:w="5165" w:type="dxa"/>
            <w:shd w:val="clear" w:color="auto" w:fill="auto"/>
          </w:tcPr>
          <w:p w:rsidR="001A3307" w:rsidRPr="00E010E4" w:rsidRDefault="001A3307" w:rsidP="001A3307">
            <w:pPr>
              <w:numPr>
                <w:ilvl w:val="0"/>
                <w:numId w:val="8"/>
              </w:numPr>
              <w:rPr>
                <w:rFonts w:cs="Calibri"/>
              </w:rPr>
            </w:pPr>
            <w:r w:rsidRPr="00E010E4">
              <w:rPr>
                <w:rFonts w:cs="Calibri"/>
              </w:rPr>
              <w:t xml:space="preserve"> Knowledge transfer programme based on nutrient management, gauging P loss and NMP adoption and implementation</w:t>
            </w:r>
          </w:p>
        </w:tc>
      </w:tr>
      <w:tr w:rsidR="00206104" w:rsidRPr="00E010E4" w:rsidTr="00E010E4">
        <w:tc>
          <w:tcPr>
            <w:tcW w:w="4077" w:type="dxa"/>
            <w:shd w:val="clear" w:color="auto" w:fill="auto"/>
          </w:tcPr>
          <w:p w:rsidR="00206104" w:rsidRPr="00E010E4" w:rsidRDefault="00206104" w:rsidP="00E010E4">
            <w:pPr>
              <w:rPr>
                <w:rFonts w:cs="Calibri"/>
              </w:rPr>
            </w:pPr>
            <w:r>
              <w:rPr>
                <w:rFonts w:cs="Calibri"/>
                <w:lang w:eastAsia="en-IE"/>
              </w:rPr>
              <w:t>C</w:t>
            </w:r>
            <w:r w:rsidRPr="00F168A9">
              <w:rPr>
                <w:rFonts w:cs="Calibri"/>
                <w:lang w:eastAsia="en-IE"/>
              </w:rPr>
              <w:t>o</w:t>
            </w:r>
            <w:r>
              <w:rPr>
                <w:rFonts w:cs="Calibri"/>
                <w:lang w:eastAsia="en-IE"/>
              </w:rPr>
              <w:t>llaborative approach involving S</w:t>
            </w:r>
            <w:r w:rsidRPr="00F168A9">
              <w:rPr>
                <w:rFonts w:cs="Calibri"/>
                <w:lang w:eastAsia="en-IE"/>
              </w:rPr>
              <w:t>tate agencies and the farming sector be adopted aimed at bringing about behavioural change within the farming sector in order to achieve sustainable farming practices and positive environmental outcomes</w:t>
            </w:r>
          </w:p>
        </w:tc>
        <w:tc>
          <w:tcPr>
            <w:tcW w:w="5165" w:type="dxa"/>
            <w:shd w:val="clear" w:color="auto" w:fill="auto"/>
          </w:tcPr>
          <w:p w:rsidR="00206104" w:rsidRPr="00F0012E" w:rsidRDefault="00206104" w:rsidP="00F0012E">
            <w:pPr>
              <w:pStyle w:val="ListParagraph"/>
              <w:numPr>
                <w:ilvl w:val="0"/>
                <w:numId w:val="8"/>
              </w:numPr>
              <w:spacing w:before="100" w:beforeAutospacing="1" w:after="100" w:afterAutospacing="1" w:line="240" w:lineRule="auto"/>
              <w:ind w:left="714" w:hanging="357"/>
              <w:jc w:val="both"/>
              <w:rPr>
                <w:rFonts w:cs="Calibri"/>
                <w:lang w:eastAsia="en-IE"/>
              </w:rPr>
            </w:pPr>
            <w:r w:rsidRPr="00F0012E">
              <w:rPr>
                <w:rFonts w:cs="Calibri"/>
                <w:lang w:eastAsia="en-IE"/>
              </w:rPr>
              <w:t xml:space="preserve">An environmental inspection protocol for farm holdings to be followed by local authorities will be developed by the Minister for Housing Planning and Local Government in consultation with the Minister for Agriculture, Food and the Marine and other parties, as appropriate. </w:t>
            </w:r>
          </w:p>
        </w:tc>
      </w:tr>
      <w:tr w:rsidR="001A3307" w:rsidRPr="00E010E4" w:rsidTr="00E010E4">
        <w:tc>
          <w:tcPr>
            <w:tcW w:w="4077" w:type="dxa"/>
            <w:shd w:val="clear" w:color="auto" w:fill="auto"/>
          </w:tcPr>
          <w:p w:rsidR="001A3307" w:rsidRPr="00E010E4" w:rsidRDefault="001A3307" w:rsidP="00E010E4">
            <w:pPr>
              <w:rPr>
                <w:rFonts w:cs="Calibri"/>
              </w:rPr>
            </w:pPr>
            <w:r w:rsidRPr="00E010E4">
              <w:rPr>
                <w:rFonts w:cs="Calibri"/>
              </w:rPr>
              <w:t>Phosphorus application period and nutrient allowances</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Phosphorus to be incorporated into the soil at or before sowing of winter cereals</w:t>
            </w:r>
          </w:p>
          <w:p w:rsidR="001A3307" w:rsidRPr="00E010E4" w:rsidRDefault="001A3307" w:rsidP="001A3307">
            <w:pPr>
              <w:numPr>
                <w:ilvl w:val="0"/>
                <w:numId w:val="10"/>
              </w:numPr>
              <w:rPr>
                <w:rFonts w:cs="Calibri"/>
              </w:rPr>
            </w:pPr>
            <w:r w:rsidRPr="00E010E4">
              <w:rPr>
                <w:rFonts w:cs="Calibri"/>
              </w:rPr>
              <w:t>Application of 20kg/ha of fertiliser P be permitted to be applied to winter cereals at Soil index 1 and 2 where such application takes place before October 31st</w:t>
            </w:r>
          </w:p>
          <w:p w:rsidR="001A3307" w:rsidRPr="00E010E4" w:rsidRDefault="001A3307" w:rsidP="001A3307">
            <w:pPr>
              <w:numPr>
                <w:ilvl w:val="0"/>
                <w:numId w:val="10"/>
              </w:numPr>
              <w:rPr>
                <w:rFonts w:cs="Calibri"/>
              </w:rPr>
            </w:pPr>
            <w:r w:rsidRPr="00E010E4">
              <w:rPr>
                <w:rFonts w:cs="Calibri"/>
              </w:rPr>
              <w:t>The  allowable N and P  limits for potato crops be brought in line with recommendations in the Teagasc Green Book</w:t>
            </w:r>
          </w:p>
          <w:p w:rsidR="001A3307" w:rsidRPr="00E010E4" w:rsidRDefault="001A3307" w:rsidP="001A3307">
            <w:pPr>
              <w:numPr>
                <w:ilvl w:val="0"/>
                <w:numId w:val="10"/>
              </w:numPr>
              <w:rPr>
                <w:rFonts w:cs="Calibri"/>
              </w:rPr>
            </w:pPr>
            <w:r w:rsidRPr="00E010E4">
              <w:rPr>
                <w:rFonts w:cs="Calibri"/>
              </w:rPr>
              <w:t>The  allowable N and P  limits for vegetable crops be brought in line with recommendations in the Teagasc Green Book</w:t>
            </w:r>
          </w:p>
        </w:tc>
      </w:tr>
      <w:tr w:rsidR="001A3307" w:rsidRPr="00E010E4" w:rsidTr="0074223A">
        <w:trPr>
          <w:trHeight w:val="2665"/>
        </w:trPr>
        <w:tc>
          <w:tcPr>
            <w:tcW w:w="4077" w:type="dxa"/>
            <w:shd w:val="clear" w:color="auto" w:fill="auto"/>
          </w:tcPr>
          <w:p w:rsidR="001A3307" w:rsidRPr="00E010E4" w:rsidRDefault="001A3307" w:rsidP="00E010E4">
            <w:pPr>
              <w:rPr>
                <w:rFonts w:cs="Calibri"/>
              </w:rPr>
            </w:pPr>
            <w:r w:rsidRPr="00E010E4">
              <w:rPr>
                <w:rFonts w:cs="Calibri"/>
              </w:rPr>
              <w:t>Additional minor and technical changes to the regulations</w:t>
            </w:r>
          </w:p>
        </w:tc>
        <w:tc>
          <w:tcPr>
            <w:tcW w:w="5165" w:type="dxa"/>
            <w:shd w:val="clear" w:color="auto" w:fill="auto"/>
          </w:tcPr>
          <w:p w:rsidR="001A3307" w:rsidRPr="00E010E4" w:rsidRDefault="001A3307" w:rsidP="001A3307">
            <w:pPr>
              <w:numPr>
                <w:ilvl w:val="0"/>
                <w:numId w:val="10"/>
              </w:numPr>
              <w:rPr>
                <w:rFonts w:cs="Calibri"/>
              </w:rPr>
            </w:pPr>
            <w:r w:rsidRPr="00E010E4">
              <w:rPr>
                <w:rFonts w:cs="Calibri"/>
              </w:rPr>
              <w:t>For clarity, reference will be made to silage clamps as well as pits.</w:t>
            </w:r>
          </w:p>
          <w:p w:rsidR="001A3307" w:rsidRPr="00E010E4" w:rsidRDefault="001A3307" w:rsidP="001A3307">
            <w:pPr>
              <w:numPr>
                <w:ilvl w:val="0"/>
                <w:numId w:val="10"/>
              </w:numPr>
              <w:rPr>
                <w:rFonts w:cs="Calibri"/>
              </w:rPr>
            </w:pPr>
            <w:r w:rsidRPr="00E010E4">
              <w:rPr>
                <w:rFonts w:cs="Calibri"/>
              </w:rPr>
              <w:t>Regulation 17 (2</w:t>
            </w:r>
            <w:proofErr w:type="gramStart"/>
            <w:r w:rsidRPr="00E010E4">
              <w:rPr>
                <w:rFonts w:cs="Calibri"/>
              </w:rPr>
              <w:t>)(</w:t>
            </w:r>
            <w:proofErr w:type="gramEnd"/>
            <w:r w:rsidRPr="00E010E4">
              <w:rPr>
                <w:rFonts w:cs="Calibri"/>
              </w:rPr>
              <w:t xml:space="preserve">d), shall be amended to include </w:t>
            </w:r>
            <w:proofErr w:type="spellStart"/>
            <w:r w:rsidRPr="00E010E4">
              <w:rPr>
                <w:rFonts w:cs="Calibri"/>
              </w:rPr>
              <w:t>turloughs</w:t>
            </w:r>
            <w:proofErr w:type="spellEnd"/>
            <w:r w:rsidRPr="00E010E4">
              <w:rPr>
                <w:rFonts w:cs="Calibri"/>
              </w:rPr>
              <w:t xml:space="preserve"> likely to flood.</w:t>
            </w:r>
          </w:p>
          <w:p w:rsidR="001A3307" w:rsidRPr="00E010E4" w:rsidRDefault="00A92EFC" w:rsidP="00F0012E">
            <w:pPr>
              <w:numPr>
                <w:ilvl w:val="0"/>
                <w:numId w:val="29"/>
              </w:numPr>
              <w:rPr>
                <w:rFonts w:cs="Calibri"/>
              </w:rPr>
            </w:pPr>
            <w:r>
              <w:rPr>
                <w:rFonts w:cs="Calibri"/>
              </w:rPr>
              <w:t>Article 30 (5) will be amended to - ‘a local authority shall follow the inspection protocol as established by the Minister’.</w:t>
            </w:r>
          </w:p>
        </w:tc>
      </w:tr>
    </w:tbl>
    <w:p w:rsidR="00C40C04" w:rsidRPr="00E010E4" w:rsidRDefault="00C40C04" w:rsidP="0074223A">
      <w:pPr>
        <w:rPr>
          <w:rFonts w:cs="Calibri"/>
          <w:b/>
          <w:u w:val="single"/>
        </w:rPr>
      </w:pPr>
    </w:p>
    <w:sectPr w:rsidR="00C40C04" w:rsidRPr="00E010E4" w:rsidSect="0074223A">
      <w:footerReference w:type="default" r:id="rId8"/>
      <w:pgSz w:w="11906" w:h="16838"/>
      <w:pgMar w:top="1440" w:right="1440" w:bottom="156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3D6" w:rsidRDefault="004D73D6" w:rsidP="00A13724">
      <w:pPr>
        <w:spacing w:after="0" w:line="240" w:lineRule="auto"/>
      </w:pPr>
      <w:r>
        <w:separator/>
      </w:r>
    </w:p>
  </w:endnote>
  <w:endnote w:type="continuationSeparator" w:id="0">
    <w:p w:rsidR="004D73D6" w:rsidRDefault="004D73D6" w:rsidP="00A137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3580585"/>
      <w:docPartObj>
        <w:docPartGallery w:val="Page Numbers (Bottom of Page)"/>
        <w:docPartUnique/>
      </w:docPartObj>
    </w:sdtPr>
    <w:sdtEndPr>
      <w:rPr>
        <w:noProof/>
      </w:rPr>
    </w:sdtEndPr>
    <w:sdtContent>
      <w:p w:rsidR="0074223A" w:rsidRDefault="00721B87" w:rsidP="0074223A">
        <w:pPr>
          <w:pStyle w:val="Footer"/>
          <w:jc w:val="center"/>
        </w:pPr>
        <w:r>
          <w:fldChar w:fldCharType="begin"/>
        </w:r>
        <w:r w:rsidR="0074223A">
          <w:instrText xml:space="preserve"> PAGE   \* MERGEFORMAT </w:instrText>
        </w:r>
        <w:r>
          <w:fldChar w:fldCharType="separate"/>
        </w:r>
        <w:r w:rsidR="00897641">
          <w:rPr>
            <w:noProof/>
          </w:rPr>
          <w:t>1</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3D6" w:rsidRDefault="004D73D6" w:rsidP="00A13724">
      <w:pPr>
        <w:spacing w:after="0" w:line="240" w:lineRule="auto"/>
      </w:pPr>
      <w:r>
        <w:separator/>
      </w:r>
    </w:p>
  </w:footnote>
  <w:footnote w:type="continuationSeparator" w:id="0">
    <w:p w:rsidR="004D73D6" w:rsidRDefault="004D73D6" w:rsidP="00A137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6124"/>
    <w:multiLevelType w:val="multilevel"/>
    <w:tmpl w:val="F704FE1A"/>
    <w:lvl w:ilvl="0">
      <w:start w:val="3"/>
      <w:numFmt w:val="decimal"/>
      <w:lvlText w:val="%1"/>
      <w:lvlJc w:val="left"/>
      <w:pPr>
        <w:ind w:left="435" w:hanging="435"/>
      </w:pPr>
      <w:rPr>
        <w:rFonts w:hint="default"/>
      </w:rPr>
    </w:lvl>
    <w:lvl w:ilvl="1">
      <w:start w:val="1"/>
      <w:numFmt w:val="decimal"/>
      <w:lvlText w:val="%1.%2"/>
      <w:lvlJc w:val="left"/>
      <w:pPr>
        <w:ind w:left="1875" w:hanging="435"/>
      </w:pPr>
      <w:rPr>
        <w:rFonts w:hint="default"/>
      </w:rPr>
    </w:lvl>
    <w:lvl w:ilvl="2">
      <w:start w:val="7"/>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
    <w:nsid w:val="02D971A3"/>
    <w:multiLevelType w:val="hybridMultilevel"/>
    <w:tmpl w:val="B0402CC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03FD23D4"/>
    <w:multiLevelType w:val="hybridMultilevel"/>
    <w:tmpl w:val="48E86DA2"/>
    <w:lvl w:ilvl="0" w:tplc="B2A043A0">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4056DA4"/>
    <w:multiLevelType w:val="hybridMultilevel"/>
    <w:tmpl w:val="287A3B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49E41EF"/>
    <w:multiLevelType w:val="hybridMultilevel"/>
    <w:tmpl w:val="68D083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65B7901"/>
    <w:multiLevelType w:val="multilevel"/>
    <w:tmpl w:val="BC5CA6AC"/>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68267CE"/>
    <w:multiLevelType w:val="hybridMultilevel"/>
    <w:tmpl w:val="1E668D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07CC58E7"/>
    <w:multiLevelType w:val="hybridMultilevel"/>
    <w:tmpl w:val="8EB67764"/>
    <w:lvl w:ilvl="0" w:tplc="546E83A4">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10192F5D"/>
    <w:multiLevelType w:val="hybridMultilevel"/>
    <w:tmpl w:val="75F0E38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82A378C"/>
    <w:multiLevelType w:val="multilevel"/>
    <w:tmpl w:val="5E3ED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CE1A4F"/>
    <w:multiLevelType w:val="hybridMultilevel"/>
    <w:tmpl w:val="FFD673C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22205EDD"/>
    <w:multiLevelType w:val="hybridMultilevel"/>
    <w:tmpl w:val="341A11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34840E3"/>
    <w:multiLevelType w:val="hybridMultilevel"/>
    <w:tmpl w:val="FADA148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C4C2559"/>
    <w:multiLevelType w:val="multilevel"/>
    <w:tmpl w:val="F6245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A1D3C"/>
    <w:multiLevelType w:val="hybridMultilevel"/>
    <w:tmpl w:val="9E70C4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6047E29"/>
    <w:multiLevelType w:val="hybridMultilevel"/>
    <w:tmpl w:val="A81CB57A"/>
    <w:lvl w:ilvl="0" w:tplc="B76E8870">
      <w:start w:val="1"/>
      <w:numFmt w:val="decimal"/>
      <w:lvlText w:val="%1."/>
      <w:lvlJc w:val="left"/>
      <w:pPr>
        <w:ind w:left="1110" w:hanging="7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360804B6"/>
    <w:multiLevelType w:val="multilevel"/>
    <w:tmpl w:val="AE6CDF80"/>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631398"/>
    <w:multiLevelType w:val="hybridMultilevel"/>
    <w:tmpl w:val="EA1019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3B526C9A"/>
    <w:multiLevelType w:val="hybridMultilevel"/>
    <w:tmpl w:val="59B86614"/>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9">
    <w:nsid w:val="43986D0E"/>
    <w:multiLevelType w:val="hybridMultilevel"/>
    <w:tmpl w:val="18CA59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4582471C"/>
    <w:multiLevelType w:val="multilevel"/>
    <w:tmpl w:val="1F1A7130"/>
    <w:lvl w:ilvl="0">
      <w:start w:val="3"/>
      <w:numFmt w:val="decimal"/>
      <w:lvlText w:val="%1.2.3"/>
      <w:lvlJc w:val="left"/>
      <w:pPr>
        <w:ind w:left="360" w:hanging="360"/>
      </w:pPr>
      <w:rPr>
        <w:rFonts w:hint="default"/>
      </w:rPr>
    </w:lvl>
    <w:lvl w:ilvl="1">
      <w:start w:val="3"/>
      <w:numFmt w:val="decimal"/>
      <w:lvlText w:val="%2.2.3"/>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48C9104A"/>
    <w:multiLevelType w:val="hybridMultilevel"/>
    <w:tmpl w:val="56DE108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49A202EB"/>
    <w:multiLevelType w:val="hybridMultilevel"/>
    <w:tmpl w:val="45BA748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3">
    <w:nsid w:val="51B970C0"/>
    <w:multiLevelType w:val="hybridMultilevel"/>
    <w:tmpl w:val="CB32D82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52A13BF0"/>
    <w:multiLevelType w:val="hybridMultilevel"/>
    <w:tmpl w:val="60143F4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nsid w:val="54F45CED"/>
    <w:multiLevelType w:val="hybridMultilevel"/>
    <w:tmpl w:val="86F28BF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56F24E19"/>
    <w:multiLevelType w:val="multilevel"/>
    <w:tmpl w:val="B8A8A8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5A7D4893"/>
    <w:multiLevelType w:val="multilevel"/>
    <w:tmpl w:val="83EA12DA"/>
    <w:lvl w:ilvl="0">
      <w:start w:val="3"/>
      <w:numFmt w:val="decimal"/>
      <w:lvlText w:val="%1"/>
      <w:lvlJc w:val="left"/>
      <w:pPr>
        <w:ind w:left="360" w:hanging="360"/>
      </w:pPr>
      <w:rPr>
        <w:rFonts w:hint="default"/>
      </w:rPr>
    </w:lvl>
    <w:lvl w:ilvl="1">
      <w:start w:val="3"/>
      <w:numFmt w:val="decimal"/>
      <w:lvlText w:val="%2.2.3"/>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nsid w:val="5AEF4F9C"/>
    <w:multiLevelType w:val="hybridMultilevel"/>
    <w:tmpl w:val="CE04F0B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nsid w:val="5DB2365D"/>
    <w:multiLevelType w:val="hybridMultilevel"/>
    <w:tmpl w:val="7E0C39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0">
    <w:nsid w:val="5F173D81"/>
    <w:multiLevelType w:val="multilevel"/>
    <w:tmpl w:val="77963C58"/>
    <w:lvl w:ilvl="0">
      <w:start w:val="3"/>
      <w:numFmt w:val="decimal"/>
      <w:lvlText w:val="%1"/>
      <w:lvlJc w:val="left"/>
      <w:pPr>
        <w:ind w:left="435" w:hanging="435"/>
      </w:pPr>
      <w:rPr>
        <w:rFonts w:hint="default"/>
      </w:rPr>
    </w:lvl>
    <w:lvl w:ilvl="1">
      <w:start w:val="1"/>
      <w:numFmt w:val="decimal"/>
      <w:lvlText w:val="%1.%2"/>
      <w:lvlJc w:val="left"/>
      <w:pPr>
        <w:ind w:left="1286" w:hanging="435"/>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67A979E3"/>
    <w:multiLevelType w:val="hybridMultilevel"/>
    <w:tmpl w:val="8D1CEB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nsid w:val="697168DA"/>
    <w:multiLevelType w:val="hybridMultilevel"/>
    <w:tmpl w:val="954E601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3">
    <w:nsid w:val="6EA03921"/>
    <w:multiLevelType w:val="multilevel"/>
    <w:tmpl w:val="BB0C52B4"/>
    <w:lvl w:ilvl="0">
      <w:start w:val="3"/>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3"/>
      <w:numFmt w:val="decimal"/>
      <w:lvlText w:val="%1.%2.%3"/>
      <w:lvlJc w:val="left"/>
      <w:pPr>
        <w:ind w:left="2847"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nsid w:val="70983863"/>
    <w:multiLevelType w:val="hybridMultilevel"/>
    <w:tmpl w:val="F1A838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5">
    <w:nsid w:val="739A28B8"/>
    <w:multiLevelType w:val="hybridMultilevel"/>
    <w:tmpl w:val="37DC7F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nsid w:val="73B06501"/>
    <w:multiLevelType w:val="hybridMultilevel"/>
    <w:tmpl w:val="69F40C1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7">
    <w:nsid w:val="743C02DD"/>
    <w:multiLevelType w:val="hybridMultilevel"/>
    <w:tmpl w:val="5A56EBD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nsid w:val="7F3021EF"/>
    <w:multiLevelType w:val="hybridMultilevel"/>
    <w:tmpl w:val="15BAE8EA"/>
    <w:lvl w:ilvl="0" w:tplc="18090001">
      <w:start w:val="1"/>
      <w:numFmt w:val="bullet"/>
      <w:lvlText w:val=""/>
      <w:lvlJc w:val="left"/>
      <w:pPr>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4"/>
  </w:num>
  <w:num w:numId="2">
    <w:abstractNumId w:val="17"/>
  </w:num>
  <w:num w:numId="3">
    <w:abstractNumId w:val="3"/>
  </w:num>
  <w:num w:numId="4">
    <w:abstractNumId w:val="18"/>
  </w:num>
  <w:num w:numId="5">
    <w:abstractNumId w:val="28"/>
  </w:num>
  <w:num w:numId="6">
    <w:abstractNumId w:val="22"/>
  </w:num>
  <w:num w:numId="7">
    <w:abstractNumId w:val="32"/>
  </w:num>
  <w:num w:numId="8">
    <w:abstractNumId w:val="37"/>
  </w:num>
  <w:num w:numId="9">
    <w:abstractNumId w:val="38"/>
  </w:num>
  <w:num w:numId="10">
    <w:abstractNumId w:val="14"/>
  </w:num>
  <w:num w:numId="11">
    <w:abstractNumId w:val="23"/>
  </w:num>
  <w:num w:numId="12">
    <w:abstractNumId w:val="2"/>
  </w:num>
  <w:num w:numId="13">
    <w:abstractNumId w:val="10"/>
  </w:num>
  <w:num w:numId="14">
    <w:abstractNumId w:val="11"/>
  </w:num>
  <w:num w:numId="15">
    <w:abstractNumId w:val="12"/>
  </w:num>
  <w:num w:numId="16">
    <w:abstractNumId w:val="36"/>
  </w:num>
  <w:num w:numId="17">
    <w:abstractNumId w:val="35"/>
  </w:num>
  <w:num w:numId="18">
    <w:abstractNumId w:val="4"/>
  </w:num>
  <w:num w:numId="19">
    <w:abstractNumId w:val="25"/>
  </w:num>
  <w:num w:numId="20">
    <w:abstractNumId w:val="27"/>
  </w:num>
  <w:num w:numId="21">
    <w:abstractNumId w:val="20"/>
  </w:num>
  <w:num w:numId="22">
    <w:abstractNumId w:val="30"/>
  </w:num>
  <w:num w:numId="23">
    <w:abstractNumId w:val="0"/>
  </w:num>
  <w:num w:numId="24">
    <w:abstractNumId w:val="6"/>
  </w:num>
  <w:num w:numId="25">
    <w:abstractNumId w:val="7"/>
  </w:num>
  <w:num w:numId="26">
    <w:abstractNumId w:val="21"/>
  </w:num>
  <w:num w:numId="27">
    <w:abstractNumId w:val="19"/>
  </w:num>
  <w:num w:numId="28">
    <w:abstractNumId w:val="34"/>
  </w:num>
  <w:num w:numId="29">
    <w:abstractNumId w:val="8"/>
  </w:num>
  <w:num w:numId="30">
    <w:abstractNumId w:val="1"/>
  </w:num>
  <w:num w:numId="31">
    <w:abstractNumId w:val="15"/>
  </w:num>
  <w:num w:numId="32">
    <w:abstractNumId w:val="13"/>
  </w:num>
  <w:num w:numId="33">
    <w:abstractNumId w:val="9"/>
  </w:num>
  <w:num w:numId="34">
    <w:abstractNumId w:val="29"/>
  </w:num>
  <w:num w:numId="35">
    <w:abstractNumId w:val="16"/>
  </w:num>
  <w:num w:numId="36">
    <w:abstractNumId w:val="5"/>
  </w:num>
  <w:num w:numId="37">
    <w:abstractNumId w:val="26"/>
  </w:num>
  <w:num w:numId="38">
    <w:abstractNumId w:val="33"/>
  </w:num>
  <w:num w:numId="39">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430B2C"/>
    <w:rsid w:val="00001022"/>
    <w:rsid w:val="000036A3"/>
    <w:rsid w:val="000077C0"/>
    <w:rsid w:val="0001250C"/>
    <w:rsid w:val="00012BFC"/>
    <w:rsid w:val="00015AC1"/>
    <w:rsid w:val="00015EBB"/>
    <w:rsid w:val="00034D18"/>
    <w:rsid w:val="000377EA"/>
    <w:rsid w:val="00037C17"/>
    <w:rsid w:val="000416F4"/>
    <w:rsid w:val="00041744"/>
    <w:rsid w:val="0004431D"/>
    <w:rsid w:val="00047409"/>
    <w:rsid w:val="00047B6B"/>
    <w:rsid w:val="00051025"/>
    <w:rsid w:val="00052E90"/>
    <w:rsid w:val="0005605E"/>
    <w:rsid w:val="00060486"/>
    <w:rsid w:val="00060F1E"/>
    <w:rsid w:val="00061F78"/>
    <w:rsid w:val="00063D5A"/>
    <w:rsid w:val="00067F7F"/>
    <w:rsid w:val="00072DBE"/>
    <w:rsid w:val="00077FD9"/>
    <w:rsid w:val="00085342"/>
    <w:rsid w:val="00085E69"/>
    <w:rsid w:val="00090051"/>
    <w:rsid w:val="0009040B"/>
    <w:rsid w:val="00093EB9"/>
    <w:rsid w:val="000972B1"/>
    <w:rsid w:val="000A7EBA"/>
    <w:rsid w:val="000B07F9"/>
    <w:rsid w:val="000B3DAC"/>
    <w:rsid w:val="000B4C54"/>
    <w:rsid w:val="000B5287"/>
    <w:rsid w:val="000C1AB8"/>
    <w:rsid w:val="000C771E"/>
    <w:rsid w:val="000D024D"/>
    <w:rsid w:val="000D2344"/>
    <w:rsid w:val="000E5D91"/>
    <w:rsid w:val="000E76BA"/>
    <w:rsid w:val="000F1302"/>
    <w:rsid w:val="000F58C5"/>
    <w:rsid w:val="000F63A6"/>
    <w:rsid w:val="0010042A"/>
    <w:rsid w:val="00103E90"/>
    <w:rsid w:val="00106041"/>
    <w:rsid w:val="00110904"/>
    <w:rsid w:val="00110B5B"/>
    <w:rsid w:val="00111C08"/>
    <w:rsid w:val="00112319"/>
    <w:rsid w:val="00112EEE"/>
    <w:rsid w:val="001167C0"/>
    <w:rsid w:val="00117907"/>
    <w:rsid w:val="00121A0B"/>
    <w:rsid w:val="00122887"/>
    <w:rsid w:val="00122AA2"/>
    <w:rsid w:val="00123FEF"/>
    <w:rsid w:val="0012485C"/>
    <w:rsid w:val="00125DFD"/>
    <w:rsid w:val="0012648D"/>
    <w:rsid w:val="001265F4"/>
    <w:rsid w:val="001313F1"/>
    <w:rsid w:val="001329F8"/>
    <w:rsid w:val="00132AC6"/>
    <w:rsid w:val="0013442C"/>
    <w:rsid w:val="00137180"/>
    <w:rsid w:val="001374C3"/>
    <w:rsid w:val="0013792D"/>
    <w:rsid w:val="00143B1E"/>
    <w:rsid w:val="00151446"/>
    <w:rsid w:val="00152688"/>
    <w:rsid w:val="00152F50"/>
    <w:rsid w:val="00152FAC"/>
    <w:rsid w:val="0015673C"/>
    <w:rsid w:val="001578D3"/>
    <w:rsid w:val="00157B62"/>
    <w:rsid w:val="00165188"/>
    <w:rsid w:val="00167744"/>
    <w:rsid w:val="00173D3A"/>
    <w:rsid w:val="00176548"/>
    <w:rsid w:val="00180CDB"/>
    <w:rsid w:val="001826DA"/>
    <w:rsid w:val="00182D8D"/>
    <w:rsid w:val="0018507F"/>
    <w:rsid w:val="00185D41"/>
    <w:rsid w:val="00185DF0"/>
    <w:rsid w:val="00186E46"/>
    <w:rsid w:val="00186EFB"/>
    <w:rsid w:val="0019483A"/>
    <w:rsid w:val="0019768F"/>
    <w:rsid w:val="00197D8D"/>
    <w:rsid w:val="001A3307"/>
    <w:rsid w:val="001A5D22"/>
    <w:rsid w:val="001B3658"/>
    <w:rsid w:val="001B3F03"/>
    <w:rsid w:val="001B47EF"/>
    <w:rsid w:val="001B5465"/>
    <w:rsid w:val="001B6CC3"/>
    <w:rsid w:val="001C310A"/>
    <w:rsid w:val="001C7397"/>
    <w:rsid w:val="001D075E"/>
    <w:rsid w:val="001D353C"/>
    <w:rsid w:val="001E4AA9"/>
    <w:rsid w:val="001E6B88"/>
    <w:rsid w:val="001E6EBD"/>
    <w:rsid w:val="001F0378"/>
    <w:rsid w:val="001F22C3"/>
    <w:rsid w:val="001F2F49"/>
    <w:rsid w:val="001F30AB"/>
    <w:rsid w:val="00201A1C"/>
    <w:rsid w:val="002031CB"/>
    <w:rsid w:val="00203F54"/>
    <w:rsid w:val="002054C1"/>
    <w:rsid w:val="00206104"/>
    <w:rsid w:val="00206F3D"/>
    <w:rsid w:val="00207818"/>
    <w:rsid w:val="002115E8"/>
    <w:rsid w:val="002128CD"/>
    <w:rsid w:val="00213F30"/>
    <w:rsid w:val="00223122"/>
    <w:rsid w:val="00230236"/>
    <w:rsid w:val="00234FD8"/>
    <w:rsid w:val="002350AE"/>
    <w:rsid w:val="0024009F"/>
    <w:rsid w:val="00240E42"/>
    <w:rsid w:val="00243277"/>
    <w:rsid w:val="002444CD"/>
    <w:rsid w:val="00247C18"/>
    <w:rsid w:val="00251FCE"/>
    <w:rsid w:val="0026419F"/>
    <w:rsid w:val="00264817"/>
    <w:rsid w:val="002652B1"/>
    <w:rsid w:val="00265C34"/>
    <w:rsid w:val="00266EB6"/>
    <w:rsid w:val="00274A64"/>
    <w:rsid w:val="002827B5"/>
    <w:rsid w:val="0029387D"/>
    <w:rsid w:val="002946F2"/>
    <w:rsid w:val="002A0D59"/>
    <w:rsid w:val="002A4191"/>
    <w:rsid w:val="002A5631"/>
    <w:rsid w:val="002A57B4"/>
    <w:rsid w:val="002A5F7F"/>
    <w:rsid w:val="002A7DBB"/>
    <w:rsid w:val="002B0CE6"/>
    <w:rsid w:val="002B1360"/>
    <w:rsid w:val="002B3AB6"/>
    <w:rsid w:val="002B442B"/>
    <w:rsid w:val="002B6D9E"/>
    <w:rsid w:val="002C0565"/>
    <w:rsid w:val="002C2F8A"/>
    <w:rsid w:val="002D19FB"/>
    <w:rsid w:val="002D3A5E"/>
    <w:rsid w:val="002D4902"/>
    <w:rsid w:val="002E155F"/>
    <w:rsid w:val="002E59D3"/>
    <w:rsid w:val="002E621A"/>
    <w:rsid w:val="002F4062"/>
    <w:rsid w:val="002F5E61"/>
    <w:rsid w:val="0030228E"/>
    <w:rsid w:val="00302889"/>
    <w:rsid w:val="00302A16"/>
    <w:rsid w:val="00302FB7"/>
    <w:rsid w:val="0031167A"/>
    <w:rsid w:val="003116DB"/>
    <w:rsid w:val="0031208B"/>
    <w:rsid w:val="00314883"/>
    <w:rsid w:val="00317D3A"/>
    <w:rsid w:val="00321521"/>
    <w:rsid w:val="00323373"/>
    <w:rsid w:val="00334EDE"/>
    <w:rsid w:val="00345A58"/>
    <w:rsid w:val="00346331"/>
    <w:rsid w:val="00346A02"/>
    <w:rsid w:val="0036056E"/>
    <w:rsid w:val="00360953"/>
    <w:rsid w:val="00361B78"/>
    <w:rsid w:val="00363282"/>
    <w:rsid w:val="00366C23"/>
    <w:rsid w:val="00367737"/>
    <w:rsid w:val="00371894"/>
    <w:rsid w:val="003737BA"/>
    <w:rsid w:val="00375CF3"/>
    <w:rsid w:val="00376D70"/>
    <w:rsid w:val="00377537"/>
    <w:rsid w:val="00377885"/>
    <w:rsid w:val="003801C9"/>
    <w:rsid w:val="003814A3"/>
    <w:rsid w:val="00385E82"/>
    <w:rsid w:val="00387558"/>
    <w:rsid w:val="00390286"/>
    <w:rsid w:val="0039430F"/>
    <w:rsid w:val="003A0499"/>
    <w:rsid w:val="003A4C41"/>
    <w:rsid w:val="003A4C67"/>
    <w:rsid w:val="003A6EC3"/>
    <w:rsid w:val="003A74BB"/>
    <w:rsid w:val="003B29FB"/>
    <w:rsid w:val="003B6E35"/>
    <w:rsid w:val="003C2121"/>
    <w:rsid w:val="003C2972"/>
    <w:rsid w:val="003C70E2"/>
    <w:rsid w:val="003D5B04"/>
    <w:rsid w:val="003D7A04"/>
    <w:rsid w:val="003E2732"/>
    <w:rsid w:val="003E531A"/>
    <w:rsid w:val="003E5FC0"/>
    <w:rsid w:val="003F17FA"/>
    <w:rsid w:val="003F4CCD"/>
    <w:rsid w:val="004016CE"/>
    <w:rsid w:val="00404542"/>
    <w:rsid w:val="00404CA1"/>
    <w:rsid w:val="00413506"/>
    <w:rsid w:val="00414132"/>
    <w:rsid w:val="0041634E"/>
    <w:rsid w:val="004167A2"/>
    <w:rsid w:val="00422FED"/>
    <w:rsid w:val="004233E8"/>
    <w:rsid w:val="00425A37"/>
    <w:rsid w:val="004262A2"/>
    <w:rsid w:val="00427B5C"/>
    <w:rsid w:val="00430B2C"/>
    <w:rsid w:val="004347AC"/>
    <w:rsid w:val="00442529"/>
    <w:rsid w:val="00442884"/>
    <w:rsid w:val="00442C34"/>
    <w:rsid w:val="004442DF"/>
    <w:rsid w:val="00446D8B"/>
    <w:rsid w:val="00450045"/>
    <w:rsid w:val="004500CE"/>
    <w:rsid w:val="004516B9"/>
    <w:rsid w:val="00456A8F"/>
    <w:rsid w:val="004633FA"/>
    <w:rsid w:val="0046359B"/>
    <w:rsid w:val="00467909"/>
    <w:rsid w:val="0047141B"/>
    <w:rsid w:val="00476A94"/>
    <w:rsid w:val="00481AAA"/>
    <w:rsid w:val="00482B21"/>
    <w:rsid w:val="00483466"/>
    <w:rsid w:val="00485BA3"/>
    <w:rsid w:val="00486170"/>
    <w:rsid w:val="00490964"/>
    <w:rsid w:val="00493B9D"/>
    <w:rsid w:val="00494737"/>
    <w:rsid w:val="00495BB2"/>
    <w:rsid w:val="004970A4"/>
    <w:rsid w:val="004A073B"/>
    <w:rsid w:val="004A19C2"/>
    <w:rsid w:val="004A5FD6"/>
    <w:rsid w:val="004B0E26"/>
    <w:rsid w:val="004B1CE2"/>
    <w:rsid w:val="004B22C1"/>
    <w:rsid w:val="004B25DA"/>
    <w:rsid w:val="004B413A"/>
    <w:rsid w:val="004B5DC9"/>
    <w:rsid w:val="004B689B"/>
    <w:rsid w:val="004B7A55"/>
    <w:rsid w:val="004C048C"/>
    <w:rsid w:val="004C0DE1"/>
    <w:rsid w:val="004C2F2C"/>
    <w:rsid w:val="004C5244"/>
    <w:rsid w:val="004C676E"/>
    <w:rsid w:val="004C7F65"/>
    <w:rsid w:val="004D39C3"/>
    <w:rsid w:val="004D73D6"/>
    <w:rsid w:val="004E726F"/>
    <w:rsid w:val="004F0FD9"/>
    <w:rsid w:val="004F4814"/>
    <w:rsid w:val="004F5646"/>
    <w:rsid w:val="004F570E"/>
    <w:rsid w:val="005023D3"/>
    <w:rsid w:val="005028CC"/>
    <w:rsid w:val="005033D0"/>
    <w:rsid w:val="005061FB"/>
    <w:rsid w:val="005074A1"/>
    <w:rsid w:val="00520563"/>
    <w:rsid w:val="005238AC"/>
    <w:rsid w:val="00524D18"/>
    <w:rsid w:val="00526B49"/>
    <w:rsid w:val="005279DF"/>
    <w:rsid w:val="00530E03"/>
    <w:rsid w:val="00530E19"/>
    <w:rsid w:val="00531370"/>
    <w:rsid w:val="005315A2"/>
    <w:rsid w:val="00533131"/>
    <w:rsid w:val="00533E95"/>
    <w:rsid w:val="00536155"/>
    <w:rsid w:val="00536756"/>
    <w:rsid w:val="00541331"/>
    <w:rsid w:val="00541ADC"/>
    <w:rsid w:val="005420D7"/>
    <w:rsid w:val="005422A9"/>
    <w:rsid w:val="00542604"/>
    <w:rsid w:val="005501FC"/>
    <w:rsid w:val="00553903"/>
    <w:rsid w:val="00560F74"/>
    <w:rsid w:val="00562459"/>
    <w:rsid w:val="00562B53"/>
    <w:rsid w:val="00563926"/>
    <w:rsid w:val="0056660A"/>
    <w:rsid w:val="00566839"/>
    <w:rsid w:val="0057035E"/>
    <w:rsid w:val="00571CEE"/>
    <w:rsid w:val="005737C1"/>
    <w:rsid w:val="0057715F"/>
    <w:rsid w:val="005906BA"/>
    <w:rsid w:val="005924C2"/>
    <w:rsid w:val="00597B68"/>
    <w:rsid w:val="005A09BA"/>
    <w:rsid w:val="005A0A58"/>
    <w:rsid w:val="005A7AE7"/>
    <w:rsid w:val="005B2975"/>
    <w:rsid w:val="005B2BE5"/>
    <w:rsid w:val="005B2D90"/>
    <w:rsid w:val="005B50F1"/>
    <w:rsid w:val="005B59C7"/>
    <w:rsid w:val="005B6551"/>
    <w:rsid w:val="005B6C35"/>
    <w:rsid w:val="005C042A"/>
    <w:rsid w:val="005C176D"/>
    <w:rsid w:val="005C1B15"/>
    <w:rsid w:val="005C4157"/>
    <w:rsid w:val="005C42DB"/>
    <w:rsid w:val="005C4495"/>
    <w:rsid w:val="005D0F8B"/>
    <w:rsid w:val="005D1551"/>
    <w:rsid w:val="005D2657"/>
    <w:rsid w:val="005D4C95"/>
    <w:rsid w:val="005D63F9"/>
    <w:rsid w:val="005E2807"/>
    <w:rsid w:val="005E69D8"/>
    <w:rsid w:val="005E7A1F"/>
    <w:rsid w:val="005F176E"/>
    <w:rsid w:val="00602473"/>
    <w:rsid w:val="006041EC"/>
    <w:rsid w:val="006048AC"/>
    <w:rsid w:val="006104D8"/>
    <w:rsid w:val="00612E66"/>
    <w:rsid w:val="00615DF1"/>
    <w:rsid w:val="006271DA"/>
    <w:rsid w:val="00633392"/>
    <w:rsid w:val="00635292"/>
    <w:rsid w:val="0064134A"/>
    <w:rsid w:val="00641367"/>
    <w:rsid w:val="006429E4"/>
    <w:rsid w:val="006452E9"/>
    <w:rsid w:val="006463F5"/>
    <w:rsid w:val="00646C45"/>
    <w:rsid w:val="00646F52"/>
    <w:rsid w:val="0064772E"/>
    <w:rsid w:val="00652502"/>
    <w:rsid w:val="00652D08"/>
    <w:rsid w:val="0066079E"/>
    <w:rsid w:val="00664AE8"/>
    <w:rsid w:val="00672D73"/>
    <w:rsid w:val="0067714B"/>
    <w:rsid w:val="0068048C"/>
    <w:rsid w:val="00681089"/>
    <w:rsid w:val="006825E9"/>
    <w:rsid w:val="00682F4A"/>
    <w:rsid w:val="00683283"/>
    <w:rsid w:val="006843F0"/>
    <w:rsid w:val="00686EC8"/>
    <w:rsid w:val="00686EF9"/>
    <w:rsid w:val="0069002E"/>
    <w:rsid w:val="00693CDF"/>
    <w:rsid w:val="00694E8E"/>
    <w:rsid w:val="006955D5"/>
    <w:rsid w:val="00695C54"/>
    <w:rsid w:val="006A2E0A"/>
    <w:rsid w:val="006A7229"/>
    <w:rsid w:val="006B05E6"/>
    <w:rsid w:val="006B2AD0"/>
    <w:rsid w:val="006B533B"/>
    <w:rsid w:val="006B7516"/>
    <w:rsid w:val="006C0371"/>
    <w:rsid w:val="006C4CBE"/>
    <w:rsid w:val="006C5C35"/>
    <w:rsid w:val="006D0EED"/>
    <w:rsid w:val="006D1240"/>
    <w:rsid w:val="006D1283"/>
    <w:rsid w:val="006D1B50"/>
    <w:rsid w:val="006D1C8D"/>
    <w:rsid w:val="006D4A1C"/>
    <w:rsid w:val="006E04BF"/>
    <w:rsid w:val="006E56FE"/>
    <w:rsid w:val="006E6292"/>
    <w:rsid w:val="006E7DD2"/>
    <w:rsid w:val="006E7F05"/>
    <w:rsid w:val="006F03ED"/>
    <w:rsid w:val="006F7936"/>
    <w:rsid w:val="00705477"/>
    <w:rsid w:val="007103EE"/>
    <w:rsid w:val="00713F80"/>
    <w:rsid w:val="0071668F"/>
    <w:rsid w:val="00721B87"/>
    <w:rsid w:val="00724168"/>
    <w:rsid w:val="00725F39"/>
    <w:rsid w:val="00731254"/>
    <w:rsid w:val="00740239"/>
    <w:rsid w:val="00740266"/>
    <w:rsid w:val="00740772"/>
    <w:rsid w:val="0074223A"/>
    <w:rsid w:val="00746E15"/>
    <w:rsid w:val="00747A3D"/>
    <w:rsid w:val="007519D2"/>
    <w:rsid w:val="0076117B"/>
    <w:rsid w:val="0076564D"/>
    <w:rsid w:val="00771017"/>
    <w:rsid w:val="0077207D"/>
    <w:rsid w:val="007757D0"/>
    <w:rsid w:val="0078170C"/>
    <w:rsid w:val="00783FD5"/>
    <w:rsid w:val="00784026"/>
    <w:rsid w:val="007879C8"/>
    <w:rsid w:val="0079190D"/>
    <w:rsid w:val="0079334A"/>
    <w:rsid w:val="00793A53"/>
    <w:rsid w:val="00793F9E"/>
    <w:rsid w:val="00794143"/>
    <w:rsid w:val="007A44F0"/>
    <w:rsid w:val="007A6158"/>
    <w:rsid w:val="007A6253"/>
    <w:rsid w:val="007A6329"/>
    <w:rsid w:val="007B3405"/>
    <w:rsid w:val="007B41DF"/>
    <w:rsid w:val="007B7EB5"/>
    <w:rsid w:val="007C1B5E"/>
    <w:rsid w:val="007C2D37"/>
    <w:rsid w:val="007C44C9"/>
    <w:rsid w:val="007D420C"/>
    <w:rsid w:val="007D4979"/>
    <w:rsid w:val="007D4DB9"/>
    <w:rsid w:val="007D50C1"/>
    <w:rsid w:val="007D7F87"/>
    <w:rsid w:val="007E3283"/>
    <w:rsid w:val="007E35FE"/>
    <w:rsid w:val="007E5470"/>
    <w:rsid w:val="007E5EBE"/>
    <w:rsid w:val="007E60AC"/>
    <w:rsid w:val="007E7C4D"/>
    <w:rsid w:val="007F0331"/>
    <w:rsid w:val="007F078A"/>
    <w:rsid w:val="007F1506"/>
    <w:rsid w:val="007F1E54"/>
    <w:rsid w:val="007F70F0"/>
    <w:rsid w:val="007F753D"/>
    <w:rsid w:val="0080124F"/>
    <w:rsid w:val="00801270"/>
    <w:rsid w:val="008054CE"/>
    <w:rsid w:val="00806635"/>
    <w:rsid w:val="008100D3"/>
    <w:rsid w:val="008169EC"/>
    <w:rsid w:val="00820CFD"/>
    <w:rsid w:val="008225D2"/>
    <w:rsid w:val="00823219"/>
    <w:rsid w:val="0083038E"/>
    <w:rsid w:val="00834FFB"/>
    <w:rsid w:val="0083634B"/>
    <w:rsid w:val="0083713C"/>
    <w:rsid w:val="00837794"/>
    <w:rsid w:val="00842787"/>
    <w:rsid w:val="00854091"/>
    <w:rsid w:val="0085459B"/>
    <w:rsid w:val="00854C73"/>
    <w:rsid w:val="00855D2D"/>
    <w:rsid w:val="00865CC0"/>
    <w:rsid w:val="00866277"/>
    <w:rsid w:val="00866F06"/>
    <w:rsid w:val="00867880"/>
    <w:rsid w:val="00867D2F"/>
    <w:rsid w:val="00871934"/>
    <w:rsid w:val="00872806"/>
    <w:rsid w:val="00874CBA"/>
    <w:rsid w:val="00876048"/>
    <w:rsid w:val="008841D9"/>
    <w:rsid w:val="0089147A"/>
    <w:rsid w:val="00891E9C"/>
    <w:rsid w:val="008929D9"/>
    <w:rsid w:val="00895698"/>
    <w:rsid w:val="00895742"/>
    <w:rsid w:val="00896583"/>
    <w:rsid w:val="00897641"/>
    <w:rsid w:val="008A1947"/>
    <w:rsid w:val="008A56FD"/>
    <w:rsid w:val="008A603C"/>
    <w:rsid w:val="008A6775"/>
    <w:rsid w:val="008A73C7"/>
    <w:rsid w:val="008B205F"/>
    <w:rsid w:val="008B29B4"/>
    <w:rsid w:val="008B34D1"/>
    <w:rsid w:val="008B6A21"/>
    <w:rsid w:val="008B76A3"/>
    <w:rsid w:val="008C46CA"/>
    <w:rsid w:val="008D2063"/>
    <w:rsid w:val="008D4816"/>
    <w:rsid w:val="008D5975"/>
    <w:rsid w:val="008D5A0B"/>
    <w:rsid w:val="008D7FA0"/>
    <w:rsid w:val="008E63B6"/>
    <w:rsid w:val="008E7EDE"/>
    <w:rsid w:val="008F2BC1"/>
    <w:rsid w:val="008F67FD"/>
    <w:rsid w:val="008F764B"/>
    <w:rsid w:val="00900896"/>
    <w:rsid w:val="0090122A"/>
    <w:rsid w:val="0091383D"/>
    <w:rsid w:val="009262D2"/>
    <w:rsid w:val="00926C57"/>
    <w:rsid w:val="00931B31"/>
    <w:rsid w:val="009338A0"/>
    <w:rsid w:val="0093730C"/>
    <w:rsid w:val="0094030E"/>
    <w:rsid w:val="00943F18"/>
    <w:rsid w:val="009441DA"/>
    <w:rsid w:val="0094702F"/>
    <w:rsid w:val="00947CAE"/>
    <w:rsid w:val="00952EAD"/>
    <w:rsid w:val="00953532"/>
    <w:rsid w:val="00955097"/>
    <w:rsid w:val="0096575B"/>
    <w:rsid w:val="00967437"/>
    <w:rsid w:val="0097098D"/>
    <w:rsid w:val="00973EC3"/>
    <w:rsid w:val="009747D3"/>
    <w:rsid w:val="00974F27"/>
    <w:rsid w:val="00975FD4"/>
    <w:rsid w:val="00976BDE"/>
    <w:rsid w:val="009777C4"/>
    <w:rsid w:val="0098078E"/>
    <w:rsid w:val="00980FFB"/>
    <w:rsid w:val="00981B21"/>
    <w:rsid w:val="00985481"/>
    <w:rsid w:val="00985CE3"/>
    <w:rsid w:val="009870F9"/>
    <w:rsid w:val="00991157"/>
    <w:rsid w:val="009941A1"/>
    <w:rsid w:val="00995555"/>
    <w:rsid w:val="00995D1C"/>
    <w:rsid w:val="009A29AD"/>
    <w:rsid w:val="009A4DAF"/>
    <w:rsid w:val="009A7C1C"/>
    <w:rsid w:val="009B3DAE"/>
    <w:rsid w:val="009B696B"/>
    <w:rsid w:val="009B6FD5"/>
    <w:rsid w:val="009C083F"/>
    <w:rsid w:val="009C1371"/>
    <w:rsid w:val="009C6A7B"/>
    <w:rsid w:val="009C7D8A"/>
    <w:rsid w:val="009D35AF"/>
    <w:rsid w:val="009D3B18"/>
    <w:rsid w:val="009D497F"/>
    <w:rsid w:val="009D65EB"/>
    <w:rsid w:val="009E6F70"/>
    <w:rsid w:val="009E7FA5"/>
    <w:rsid w:val="009F08EE"/>
    <w:rsid w:val="009F3D67"/>
    <w:rsid w:val="009F497F"/>
    <w:rsid w:val="009F762B"/>
    <w:rsid w:val="00A06CBE"/>
    <w:rsid w:val="00A10507"/>
    <w:rsid w:val="00A10F3D"/>
    <w:rsid w:val="00A13724"/>
    <w:rsid w:val="00A13878"/>
    <w:rsid w:val="00A22DE8"/>
    <w:rsid w:val="00A241EF"/>
    <w:rsid w:val="00A24264"/>
    <w:rsid w:val="00A37B97"/>
    <w:rsid w:val="00A431B3"/>
    <w:rsid w:val="00A4357E"/>
    <w:rsid w:val="00A4362B"/>
    <w:rsid w:val="00A44083"/>
    <w:rsid w:val="00A44FDD"/>
    <w:rsid w:val="00A51CEA"/>
    <w:rsid w:val="00A56830"/>
    <w:rsid w:val="00A56BE9"/>
    <w:rsid w:val="00A575F1"/>
    <w:rsid w:val="00A63BCA"/>
    <w:rsid w:val="00A7535C"/>
    <w:rsid w:val="00A809B4"/>
    <w:rsid w:val="00A81726"/>
    <w:rsid w:val="00A81FF8"/>
    <w:rsid w:val="00A84C73"/>
    <w:rsid w:val="00A87E61"/>
    <w:rsid w:val="00A87FF8"/>
    <w:rsid w:val="00A920CD"/>
    <w:rsid w:val="00A92EFC"/>
    <w:rsid w:val="00A94D4D"/>
    <w:rsid w:val="00AB0398"/>
    <w:rsid w:val="00AB247B"/>
    <w:rsid w:val="00AB5CEF"/>
    <w:rsid w:val="00AC1DB7"/>
    <w:rsid w:val="00AC2895"/>
    <w:rsid w:val="00AC3352"/>
    <w:rsid w:val="00AC6ACB"/>
    <w:rsid w:val="00AD3A2D"/>
    <w:rsid w:val="00AD4632"/>
    <w:rsid w:val="00AE105D"/>
    <w:rsid w:val="00AE11FD"/>
    <w:rsid w:val="00AE173D"/>
    <w:rsid w:val="00AE235B"/>
    <w:rsid w:val="00AE323B"/>
    <w:rsid w:val="00AE7F30"/>
    <w:rsid w:val="00AF0427"/>
    <w:rsid w:val="00AF193D"/>
    <w:rsid w:val="00AF1AC2"/>
    <w:rsid w:val="00AF7665"/>
    <w:rsid w:val="00B008E9"/>
    <w:rsid w:val="00B00E63"/>
    <w:rsid w:val="00B02083"/>
    <w:rsid w:val="00B038AF"/>
    <w:rsid w:val="00B13F2E"/>
    <w:rsid w:val="00B17217"/>
    <w:rsid w:val="00B23DFB"/>
    <w:rsid w:val="00B30C13"/>
    <w:rsid w:val="00B35A60"/>
    <w:rsid w:val="00B42CF4"/>
    <w:rsid w:val="00B44773"/>
    <w:rsid w:val="00B45A63"/>
    <w:rsid w:val="00B51582"/>
    <w:rsid w:val="00B61EB3"/>
    <w:rsid w:val="00B628B1"/>
    <w:rsid w:val="00B6405E"/>
    <w:rsid w:val="00B649F8"/>
    <w:rsid w:val="00B66DC4"/>
    <w:rsid w:val="00B72897"/>
    <w:rsid w:val="00B72A52"/>
    <w:rsid w:val="00B73774"/>
    <w:rsid w:val="00B74417"/>
    <w:rsid w:val="00B75FFC"/>
    <w:rsid w:val="00B7745A"/>
    <w:rsid w:val="00B77E20"/>
    <w:rsid w:val="00B857F7"/>
    <w:rsid w:val="00B8702F"/>
    <w:rsid w:val="00B91723"/>
    <w:rsid w:val="00B93EFF"/>
    <w:rsid w:val="00BA1D99"/>
    <w:rsid w:val="00BA210A"/>
    <w:rsid w:val="00BA3585"/>
    <w:rsid w:val="00BA4826"/>
    <w:rsid w:val="00BA5640"/>
    <w:rsid w:val="00BA5DC9"/>
    <w:rsid w:val="00BA5DFD"/>
    <w:rsid w:val="00BA6340"/>
    <w:rsid w:val="00BA6BB3"/>
    <w:rsid w:val="00BA71C3"/>
    <w:rsid w:val="00BB2AC3"/>
    <w:rsid w:val="00BB2C4E"/>
    <w:rsid w:val="00BB33DC"/>
    <w:rsid w:val="00BB48DC"/>
    <w:rsid w:val="00BB5340"/>
    <w:rsid w:val="00BC1DA9"/>
    <w:rsid w:val="00BC2666"/>
    <w:rsid w:val="00BC4313"/>
    <w:rsid w:val="00BD1469"/>
    <w:rsid w:val="00BD3E44"/>
    <w:rsid w:val="00BD4F94"/>
    <w:rsid w:val="00BD67A2"/>
    <w:rsid w:val="00BD7AB9"/>
    <w:rsid w:val="00BE28FE"/>
    <w:rsid w:val="00BE4A3E"/>
    <w:rsid w:val="00BE4CF0"/>
    <w:rsid w:val="00BF0E44"/>
    <w:rsid w:val="00BF1A4F"/>
    <w:rsid w:val="00BF5C89"/>
    <w:rsid w:val="00C06A5D"/>
    <w:rsid w:val="00C11E0B"/>
    <w:rsid w:val="00C20D0F"/>
    <w:rsid w:val="00C20D73"/>
    <w:rsid w:val="00C21CDD"/>
    <w:rsid w:val="00C25A2E"/>
    <w:rsid w:val="00C27FF9"/>
    <w:rsid w:val="00C30132"/>
    <w:rsid w:val="00C313F2"/>
    <w:rsid w:val="00C3748E"/>
    <w:rsid w:val="00C40C04"/>
    <w:rsid w:val="00C412C8"/>
    <w:rsid w:val="00C42AF1"/>
    <w:rsid w:val="00C460BE"/>
    <w:rsid w:val="00C47472"/>
    <w:rsid w:val="00C56CAF"/>
    <w:rsid w:val="00C61167"/>
    <w:rsid w:val="00C64BDA"/>
    <w:rsid w:val="00C64EB0"/>
    <w:rsid w:val="00C66356"/>
    <w:rsid w:val="00C74DE1"/>
    <w:rsid w:val="00C762C6"/>
    <w:rsid w:val="00C81874"/>
    <w:rsid w:val="00C82DE9"/>
    <w:rsid w:val="00C831FA"/>
    <w:rsid w:val="00C83EAB"/>
    <w:rsid w:val="00C84683"/>
    <w:rsid w:val="00C87E9A"/>
    <w:rsid w:val="00C91313"/>
    <w:rsid w:val="00C93F44"/>
    <w:rsid w:val="00C94995"/>
    <w:rsid w:val="00C9729D"/>
    <w:rsid w:val="00CA003A"/>
    <w:rsid w:val="00CA1BE2"/>
    <w:rsid w:val="00CA1EB3"/>
    <w:rsid w:val="00CA3DB4"/>
    <w:rsid w:val="00CA45D2"/>
    <w:rsid w:val="00CA51A2"/>
    <w:rsid w:val="00CB008F"/>
    <w:rsid w:val="00CB05D7"/>
    <w:rsid w:val="00CB3EE3"/>
    <w:rsid w:val="00CB5B2C"/>
    <w:rsid w:val="00CB63D1"/>
    <w:rsid w:val="00CB737C"/>
    <w:rsid w:val="00CB7532"/>
    <w:rsid w:val="00CC255B"/>
    <w:rsid w:val="00CC28A4"/>
    <w:rsid w:val="00CC5C49"/>
    <w:rsid w:val="00CC5EBA"/>
    <w:rsid w:val="00CC7FE9"/>
    <w:rsid w:val="00CD129C"/>
    <w:rsid w:val="00CD5739"/>
    <w:rsid w:val="00CD79C7"/>
    <w:rsid w:val="00CE0BF2"/>
    <w:rsid w:val="00CE2DA1"/>
    <w:rsid w:val="00CE3ACC"/>
    <w:rsid w:val="00CE43CE"/>
    <w:rsid w:val="00CF28A8"/>
    <w:rsid w:val="00CF3F9F"/>
    <w:rsid w:val="00CF6A24"/>
    <w:rsid w:val="00CF7BCD"/>
    <w:rsid w:val="00CF7ED6"/>
    <w:rsid w:val="00D0080A"/>
    <w:rsid w:val="00D05A4A"/>
    <w:rsid w:val="00D12D4B"/>
    <w:rsid w:val="00D137AD"/>
    <w:rsid w:val="00D17D1E"/>
    <w:rsid w:val="00D2097C"/>
    <w:rsid w:val="00D264A0"/>
    <w:rsid w:val="00D26602"/>
    <w:rsid w:val="00D2703B"/>
    <w:rsid w:val="00D274F9"/>
    <w:rsid w:val="00D3125B"/>
    <w:rsid w:val="00D314EE"/>
    <w:rsid w:val="00D31EBC"/>
    <w:rsid w:val="00D40187"/>
    <w:rsid w:val="00D40B11"/>
    <w:rsid w:val="00D468A3"/>
    <w:rsid w:val="00D60659"/>
    <w:rsid w:val="00D62295"/>
    <w:rsid w:val="00D62D08"/>
    <w:rsid w:val="00D709A7"/>
    <w:rsid w:val="00D71115"/>
    <w:rsid w:val="00D74948"/>
    <w:rsid w:val="00D74BA3"/>
    <w:rsid w:val="00D75150"/>
    <w:rsid w:val="00D754F2"/>
    <w:rsid w:val="00D760ED"/>
    <w:rsid w:val="00D80983"/>
    <w:rsid w:val="00D85CE4"/>
    <w:rsid w:val="00D87540"/>
    <w:rsid w:val="00D931EB"/>
    <w:rsid w:val="00D96C5F"/>
    <w:rsid w:val="00DA0190"/>
    <w:rsid w:val="00DA049B"/>
    <w:rsid w:val="00DB42E2"/>
    <w:rsid w:val="00DC01EF"/>
    <w:rsid w:val="00DC28C6"/>
    <w:rsid w:val="00DC6212"/>
    <w:rsid w:val="00DC7387"/>
    <w:rsid w:val="00DD076D"/>
    <w:rsid w:val="00DD11CA"/>
    <w:rsid w:val="00DD546A"/>
    <w:rsid w:val="00DD717C"/>
    <w:rsid w:val="00DE1AE2"/>
    <w:rsid w:val="00DE2BF3"/>
    <w:rsid w:val="00DE36B6"/>
    <w:rsid w:val="00DF1173"/>
    <w:rsid w:val="00DF5F74"/>
    <w:rsid w:val="00E010E4"/>
    <w:rsid w:val="00E028E2"/>
    <w:rsid w:val="00E029D7"/>
    <w:rsid w:val="00E07837"/>
    <w:rsid w:val="00E0796D"/>
    <w:rsid w:val="00E114C2"/>
    <w:rsid w:val="00E12D2F"/>
    <w:rsid w:val="00E17CE3"/>
    <w:rsid w:val="00E17D86"/>
    <w:rsid w:val="00E25F60"/>
    <w:rsid w:val="00E30C3C"/>
    <w:rsid w:val="00E364EE"/>
    <w:rsid w:val="00E37532"/>
    <w:rsid w:val="00E3755F"/>
    <w:rsid w:val="00E41101"/>
    <w:rsid w:val="00E412B8"/>
    <w:rsid w:val="00E4497E"/>
    <w:rsid w:val="00E47AE7"/>
    <w:rsid w:val="00E504F7"/>
    <w:rsid w:val="00E510F5"/>
    <w:rsid w:val="00E52E25"/>
    <w:rsid w:val="00E5617E"/>
    <w:rsid w:val="00E622D8"/>
    <w:rsid w:val="00E759AE"/>
    <w:rsid w:val="00E76169"/>
    <w:rsid w:val="00E7691D"/>
    <w:rsid w:val="00E811DC"/>
    <w:rsid w:val="00E812BF"/>
    <w:rsid w:val="00E8628E"/>
    <w:rsid w:val="00E8782D"/>
    <w:rsid w:val="00E90552"/>
    <w:rsid w:val="00E905C8"/>
    <w:rsid w:val="00E92506"/>
    <w:rsid w:val="00E96336"/>
    <w:rsid w:val="00EA793C"/>
    <w:rsid w:val="00EB0185"/>
    <w:rsid w:val="00EB6DBC"/>
    <w:rsid w:val="00EC1EC4"/>
    <w:rsid w:val="00ED7FF0"/>
    <w:rsid w:val="00EE29E9"/>
    <w:rsid w:val="00EE352F"/>
    <w:rsid w:val="00EF011B"/>
    <w:rsid w:val="00EF087C"/>
    <w:rsid w:val="00EF320C"/>
    <w:rsid w:val="00EF3CCC"/>
    <w:rsid w:val="00F0012E"/>
    <w:rsid w:val="00F03EF7"/>
    <w:rsid w:val="00F05B7E"/>
    <w:rsid w:val="00F060E7"/>
    <w:rsid w:val="00F06840"/>
    <w:rsid w:val="00F10907"/>
    <w:rsid w:val="00F10B09"/>
    <w:rsid w:val="00F168A9"/>
    <w:rsid w:val="00F235A0"/>
    <w:rsid w:val="00F2512D"/>
    <w:rsid w:val="00F25753"/>
    <w:rsid w:val="00F31C49"/>
    <w:rsid w:val="00F37F12"/>
    <w:rsid w:val="00F400E1"/>
    <w:rsid w:val="00F41267"/>
    <w:rsid w:val="00F438BD"/>
    <w:rsid w:val="00F45477"/>
    <w:rsid w:val="00F456BB"/>
    <w:rsid w:val="00F47BB5"/>
    <w:rsid w:val="00F503F4"/>
    <w:rsid w:val="00F5206B"/>
    <w:rsid w:val="00F52CB4"/>
    <w:rsid w:val="00F54DB7"/>
    <w:rsid w:val="00F553C6"/>
    <w:rsid w:val="00F55ED6"/>
    <w:rsid w:val="00F63663"/>
    <w:rsid w:val="00F66B69"/>
    <w:rsid w:val="00F66BE1"/>
    <w:rsid w:val="00F7013A"/>
    <w:rsid w:val="00F708FB"/>
    <w:rsid w:val="00F73362"/>
    <w:rsid w:val="00F73D9A"/>
    <w:rsid w:val="00F743BE"/>
    <w:rsid w:val="00F759B7"/>
    <w:rsid w:val="00F83A83"/>
    <w:rsid w:val="00F87C21"/>
    <w:rsid w:val="00F9005B"/>
    <w:rsid w:val="00F90B46"/>
    <w:rsid w:val="00F95179"/>
    <w:rsid w:val="00F96859"/>
    <w:rsid w:val="00FA1E04"/>
    <w:rsid w:val="00FA7019"/>
    <w:rsid w:val="00FA71F0"/>
    <w:rsid w:val="00FA7802"/>
    <w:rsid w:val="00FB26BE"/>
    <w:rsid w:val="00FB2F26"/>
    <w:rsid w:val="00FB314D"/>
    <w:rsid w:val="00FB46AD"/>
    <w:rsid w:val="00FB5B7A"/>
    <w:rsid w:val="00FC0141"/>
    <w:rsid w:val="00FC09A6"/>
    <w:rsid w:val="00FC1034"/>
    <w:rsid w:val="00FC589C"/>
    <w:rsid w:val="00FD0AFC"/>
    <w:rsid w:val="00FD5941"/>
    <w:rsid w:val="00FE032B"/>
    <w:rsid w:val="00FE10B3"/>
    <w:rsid w:val="00FE282E"/>
    <w:rsid w:val="00FE3114"/>
    <w:rsid w:val="00FE59FD"/>
    <w:rsid w:val="00FF1F7A"/>
    <w:rsid w:val="00FF4D68"/>
    <w:rsid w:val="00FF7E12"/>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1B87"/>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019"/>
    <w:pPr>
      <w:ind w:left="720"/>
    </w:pPr>
  </w:style>
  <w:style w:type="table" w:styleId="TableGrid">
    <w:name w:val="Table Grid"/>
    <w:basedOn w:val="TableNormal"/>
    <w:uiPriority w:val="59"/>
    <w:rsid w:val="000853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693CDF"/>
    <w:rPr>
      <w:sz w:val="16"/>
      <w:szCs w:val="16"/>
    </w:rPr>
  </w:style>
  <w:style w:type="paragraph" w:styleId="CommentText">
    <w:name w:val="annotation text"/>
    <w:basedOn w:val="Normal"/>
    <w:link w:val="CommentTextChar"/>
    <w:uiPriority w:val="99"/>
    <w:semiHidden/>
    <w:unhideWhenUsed/>
    <w:rsid w:val="00693CDF"/>
    <w:rPr>
      <w:sz w:val="20"/>
      <w:szCs w:val="20"/>
      <w:lang/>
    </w:rPr>
  </w:style>
  <w:style w:type="character" w:customStyle="1" w:styleId="CommentTextChar">
    <w:name w:val="Comment Text Char"/>
    <w:link w:val="CommentText"/>
    <w:uiPriority w:val="99"/>
    <w:semiHidden/>
    <w:rsid w:val="00693CDF"/>
    <w:rPr>
      <w:lang w:eastAsia="en-US"/>
    </w:rPr>
  </w:style>
  <w:style w:type="paragraph" w:styleId="CommentSubject">
    <w:name w:val="annotation subject"/>
    <w:basedOn w:val="CommentText"/>
    <w:next w:val="CommentText"/>
    <w:link w:val="CommentSubjectChar"/>
    <w:uiPriority w:val="99"/>
    <w:semiHidden/>
    <w:unhideWhenUsed/>
    <w:rsid w:val="00693CDF"/>
    <w:rPr>
      <w:b/>
      <w:bCs/>
    </w:rPr>
  </w:style>
  <w:style w:type="character" w:customStyle="1" w:styleId="CommentSubjectChar">
    <w:name w:val="Comment Subject Char"/>
    <w:link w:val="CommentSubject"/>
    <w:uiPriority w:val="99"/>
    <w:semiHidden/>
    <w:rsid w:val="00693CDF"/>
    <w:rPr>
      <w:b/>
      <w:bCs/>
      <w:lang w:eastAsia="en-US"/>
    </w:rPr>
  </w:style>
  <w:style w:type="paragraph" w:styleId="BalloonText">
    <w:name w:val="Balloon Text"/>
    <w:basedOn w:val="Normal"/>
    <w:link w:val="BalloonTextChar"/>
    <w:uiPriority w:val="99"/>
    <w:semiHidden/>
    <w:unhideWhenUsed/>
    <w:rsid w:val="00693CDF"/>
    <w:pPr>
      <w:spacing w:after="0" w:line="240" w:lineRule="auto"/>
    </w:pPr>
    <w:rPr>
      <w:rFonts w:ascii="Tahoma" w:hAnsi="Tahoma"/>
      <w:sz w:val="16"/>
      <w:szCs w:val="16"/>
      <w:lang/>
    </w:rPr>
  </w:style>
  <w:style w:type="character" w:customStyle="1" w:styleId="BalloonTextChar">
    <w:name w:val="Balloon Text Char"/>
    <w:link w:val="BalloonText"/>
    <w:uiPriority w:val="99"/>
    <w:semiHidden/>
    <w:rsid w:val="00693CDF"/>
    <w:rPr>
      <w:rFonts w:ascii="Tahoma" w:hAnsi="Tahoma" w:cs="Tahoma"/>
      <w:sz w:val="16"/>
      <w:szCs w:val="16"/>
      <w:lang w:eastAsia="en-US"/>
    </w:rPr>
  </w:style>
  <w:style w:type="character" w:styleId="Hyperlink">
    <w:name w:val="Hyperlink"/>
    <w:rsid w:val="000F63A6"/>
    <w:rPr>
      <w:color w:val="0000FF"/>
      <w:u w:val="single"/>
    </w:rPr>
  </w:style>
  <w:style w:type="paragraph" w:styleId="FootnoteText">
    <w:name w:val="footnote text"/>
    <w:basedOn w:val="Normal"/>
    <w:link w:val="FootnoteTextChar"/>
    <w:uiPriority w:val="99"/>
    <w:unhideWhenUsed/>
    <w:rsid w:val="00A13724"/>
    <w:rPr>
      <w:sz w:val="20"/>
      <w:szCs w:val="20"/>
      <w:lang/>
    </w:rPr>
  </w:style>
  <w:style w:type="character" w:customStyle="1" w:styleId="FootnoteTextChar">
    <w:name w:val="Footnote Text Char"/>
    <w:link w:val="FootnoteText"/>
    <w:uiPriority w:val="99"/>
    <w:rsid w:val="00A13724"/>
    <w:rPr>
      <w:lang w:eastAsia="en-US"/>
    </w:rPr>
  </w:style>
  <w:style w:type="character" w:styleId="FootnoteReference">
    <w:name w:val="footnote reference"/>
    <w:uiPriority w:val="99"/>
    <w:semiHidden/>
    <w:unhideWhenUsed/>
    <w:rsid w:val="00A13724"/>
    <w:rPr>
      <w:vertAlign w:val="superscript"/>
    </w:rPr>
  </w:style>
  <w:style w:type="paragraph" w:customStyle="1" w:styleId="Secondheading">
    <w:name w:val="Second heading"/>
    <w:basedOn w:val="Normal"/>
    <w:rsid w:val="00173D3A"/>
    <w:pPr>
      <w:keepNext/>
      <w:spacing w:before="120" w:after="0" w:line="240" w:lineRule="auto"/>
    </w:pPr>
    <w:rPr>
      <w:rFonts w:ascii="Times New Roman Bold" w:eastAsia="Times New Roman" w:hAnsi="Times New Roman Bold" w:cs="Times New Roman Bold"/>
      <w:b/>
      <w:bCs/>
      <w:smallCaps/>
      <w:sz w:val="28"/>
      <w:szCs w:val="28"/>
    </w:rPr>
  </w:style>
  <w:style w:type="paragraph" w:styleId="NormalWeb">
    <w:name w:val="Normal (Web)"/>
    <w:basedOn w:val="Normal"/>
    <w:uiPriority w:val="99"/>
    <w:unhideWhenUsed/>
    <w:rsid w:val="00891E9C"/>
    <w:pPr>
      <w:spacing w:before="360" w:after="360" w:line="240" w:lineRule="auto"/>
    </w:pPr>
    <w:rPr>
      <w:rFonts w:ascii="Times New Roman" w:eastAsia="Times New Roman" w:hAnsi="Times New Roman"/>
      <w:sz w:val="24"/>
      <w:szCs w:val="24"/>
      <w:lang w:eastAsia="en-IE"/>
    </w:rPr>
  </w:style>
  <w:style w:type="paragraph" w:customStyle="1" w:styleId="style1">
    <w:name w:val="style1"/>
    <w:basedOn w:val="Normal"/>
    <w:rsid w:val="001B3F03"/>
    <w:pPr>
      <w:spacing w:before="100" w:beforeAutospacing="1" w:after="100" w:afterAutospacing="1" w:line="240" w:lineRule="auto"/>
    </w:pPr>
    <w:rPr>
      <w:rFonts w:ascii="Times New Roman" w:eastAsia="Times New Roman" w:hAnsi="Times New Roman"/>
      <w:color w:val="000000"/>
      <w:sz w:val="36"/>
      <w:szCs w:val="36"/>
      <w:lang w:eastAsia="en-IE"/>
    </w:rPr>
  </w:style>
  <w:style w:type="character" w:styleId="Strong">
    <w:name w:val="Strong"/>
    <w:basedOn w:val="DefaultParagraphFont"/>
    <w:uiPriority w:val="22"/>
    <w:qFormat/>
    <w:rsid w:val="001B3F03"/>
    <w:rPr>
      <w:b/>
      <w:bCs/>
    </w:rPr>
  </w:style>
  <w:style w:type="paragraph" w:styleId="Header">
    <w:name w:val="header"/>
    <w:basedOn w:val="Normal"/>
    <w:link w:val="HeaderChar"/>
    <w:uiPriority w:val="99"/>
    <w:unhideWhenUsed/>
    <w:rsid w:val="00366C23"/>
    <w:pPr>
      <w:tabs>
        <w:tab w:val="center" w:pos="4513"/>
        <w:tab w:val="right" w:pos="9026"/>
      </w:tabs>
    </w:pPr>
  </w:style>
  <w:style w:type="character" w:customStyle="1" w:styleId="HeaderChar">
    <w:name w:val="Header Char"/>
    <w:basedOn w:val="DefaultParagraphFont"/>
    <w:link w:val="Header"/>
    <w:uiPriority w:val="99"/>
    <w:rsid w:val="00366C23"/>
    <w:rPr>
      <w:sz w:val="22"/>
      <w:szCs w:val="22"/>
      <w:lang w:eastAsia="en-US"/>
    </w:rPr>
  </w:style>
  <w:style w:type="paragraph" w:styleId="Footer">
    <w:name w:val="footer"/>
    <w:basedOn w:val="Normal"/>
    <w:link w:val="FooterChar"/>
    <w:uiPriority w:val="99"/>
    <w:unhideWhenUsed/>
    <w:rsid w:val="00366C23"/>
    <w:pPr>
      <w:tabs>
        <w:tab w:val="center" w:pos="4513"/>
        <w:tab w:val="right" w:pos="9026"/>
      </w:tabs>
    </w:pPr>
  </w:style>
  <w:style w:type="character" w:customStyle="1" w:styleId="FooterChar">
    <w:name w:val="Footer Char"/>
    <w:basedOn w:val="DefaultParagraphFont"/>
    <w:link w:val="Footer"/>
    <w:uiPriority w:val="99"/>
    <w:rsid w:val="00366C23"/>
    <w:rPr>
      <w:sz w:val="22"/>
      <w:szCs w:val="22"/>
      <w:lang w:eastAsia="en-US"/>
    </w:rPr>
  </w:style>
  <w:style w:type="paragraph" w:styleId="EndnoteText">
    <w:name w:val="endnote text"/>
    <w:basedOn w:val="Normal"/>
    <w:link w:val="EndnoteTextChar"/>
    <w:uiPriority w:val="99"/>
    <w:semiHidden/>
    <w:unhideWhenUsed/>
    <w:rsid w:val="00536756"/>
    <w:rPr>
      <w:sz w:val="20"/>
      <w:szCs w:val="20"/>
    </w:rPr>
  </w:style>
  <w:style w:type="character" w:customStyle="1" w:styleId="EndnoteTextChar">
    <w:name w:val="Endnote Text Char"/>
    <w:basedOn w:val="DefaultParagraphFont"/>
    <w:link w:val="EndnoteText"/>
    <w:uiPriority w:val="99"/>
    <w:semiHidden/>
    <w:rsid w:val="00536756"/>
    <w:rPr>
      <w:lang w:eastAsia="en-US"/>
    </w:rPr>
  </w:style>
  <w:style w:type="character" w:styleId="EndnoteReference">
    <w:name w:val="endnote reference"/>
    <w:uiPriority w:val="99"/>
    <w:semiHidden/>
    <w:unhideWhenUsed/>
    <w:rsid w:val="00536756"/>
    <w:rPr>
      <w:vertAlign w:val="superscript"/>
    </w:rPr>
  </w:style>
  <w:style w:type="paragraph" w:styleId="Revision">
    <w:name w:val="Revision"/>
    <w:hidden/>
    <w:uiPriority w:val="99"/>
    <w:semiHidden/>
    <w:rsid w:val="00F2575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019"/>
    <w:pPr>
      <w:ind w:left="720"/>
    </w:pPr>
  </w:style>
  <w:style w:type="table" w:styleId="TableGrid">
    <w:name w:val="Table Grid"/>
    <w:basedOn w:val="TableNormal"/>
    <w:uiPriority w:val="59"/>
    <w:rsid w:val="00085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693CDF"/>
    <w:rPr>
      <w:sz w:val="16"/>
      <w:szCs w:val="16"/>
    </w:rPr>
  </w:style>
  <w:style w:type="paragraph" w:styleId="CommentText">
    <w:name w:val="annotation text"/>
    <w:basedOn w:val="Normal"/>
    <w:link w:val="CommentTextChar"/>
    <w:uiPriority w:val="99"/>
    <w:semiHidden/>
    <w:unhideWhenUsed/>
    <w:rsid w:val="00693CDF"/>
    <w:rPr>
      <w:sz w:val="20"/>
      <w:szCs w:val="20"/>
      <w:lang w:val="x-none"/>
    </w:rPr>
  </w:style>
  <w:style w:type="character" w:customStyle="1" w:styleId="CommentTextChar">
    <w:name w:val="Comment Text Char"/>
    <w:link w:val="CommentText"/>
    <w:uiPriority w:val="99"/>
    <w:semiHidden/>
    <w:rsid w:val="00693CDF"/>
    <w:rPr>
      <w:lang w:eastAsia="en-US"/>
    </w:rPr>
  </w:style>
  <w:style w:type="paragraph" w:styleId="CommentSubject">
    <w:name w:val="annotation subject"/>
    <w:basedOn w:val="CommentText"/>
    <w:next w:val="CommentText"/>
    <w:link w:val="CommentSubjectChar"/>
    <w:uiPriority w:val="99"/>
    <w:semiHidden/>
    <w:unhideWhenUsed/>
    <w:rsid w:val="00693CDF"/>
    <w:rPr>
      <w:b/>
      <w:bCs/>
    </w:rPr>
  </w:style>
  <w:style w:type="character" w:customStyle="1" w:styleId="CommentSubjectChar">
    <w:name w:val="Comment Subject Char"/>
    <w:link w:val="CommentSubject"/>
    <w:uiPriority w:val="99"/>
    <w:semiHidden/>
    <w:rsid w:val="00693CDF"/>
    <w:rPr>
      <w:b/>
      <w:bCs/>
      <w:lang w:eastAsia="en-US"/>
    </w:rPr>
  </w:style>
  <w:style w:type="paragraph" w:styleId="BalloonText">
    <w:name w:val="Balloon Text"/>
    <w:basedOn w:val="Normal"/>
    <w:link w:val="BalloonTextChar"/>
    <w:uiPriority w:val="99"/>
    <w:semiHidden/>
    <w:unhideWhenUsed/>
    <w:rsid w:val="00693CDF"/>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693CDF"/>
    <w:rPr>
      <w:rFonts w:ascii="Tahoma" w:hAnsi="Tahoma" w:cs="Tahoma"/>
      <w:sz w:val="16"/>
      <w:szCs w:val="16"/>
      <w:lang w:eastAsia="en-US"/>
    </w:rPr>
  </w:style>
  <w:style w:type="character" w:styleId="Hyperlink">
    <w:name w:val="Hyperlink"/>
    <w:rsid w:val="000F63A6"/>
    <w:rPr>
      <w:color w:val="0000FF"/>
      <w:u w:val="single"/>
    </w:rPr>
  </w:style>
  <w:style w:type="paragraph" w:styleId="FootnoteText">
    <w:name w:val="footnote text"/>
    <w:basedOn w:val="Normal"/>
    <w:link w:val="FootnoteTextChar"/>
    <w:uiPriority w:val="99"/>
    <w:unhideWhenUsed/>
    <w:rsid w:val="00A13724"/>
    <w:rPr>
      <w:sz w:val="20"/>
      <w:szCs w:val="20"/>
      <w:lang w:val="x-none"/>
    </w:rPr>
  </w:style>
  <w:style w:type="character" w:customStyle="1" w:styleId="FootnoteTextChar">
    <w:name w:val="Footnote Text Char"/>
    <w:link w:val="FootnoteText"/>
    <w:uiPriority w:val="99"/>
    <w:rsid w:val="00A13724"/>
    <w:rPr>
      <w:lang w:eastAsia="en-US"/>
    </w:rPr>
  </w:style>
  <w:style w:type="character" w:styleId="FootnoteReference">
    <w:name w:val="footnote reference"/>
    <w:uiPriority w:val="99"/>
    <w:semiHidden/>
    <w:unhideWhenUsed/>
    <w:rsid w:val="00A13724"/>
    <w:rPr>
      <w:vertAlign w:val="superscript"/>
    </w:rPr>
  </w:style>
  <w:style w:type="paragraph" w:customStyle="1" w:styleId="Secondheading">
    <w:name w:val="Second heading"/>
    <w:basedOn w:val="Normal"/>
    <w:rsid w:val="00173D3A"/>
    <w:pPr>
      <w:keepNext/>
      <w:spacing w:before="120" w:after="0" w:line="240" w:lineRule="auto"/>
    </w:pPr>
    <w:rPr>
      <w:rFonts w:ascii="Times New Roman Bold" w:eastAsia="Times New Roman" w:hAnsi="Times New Roman Bold" w:cs="Times New Roman Bold"/>
      <w:b/>
      <w:bCs/>
      <w:smallCaps/>
      <w:sz w:val="28"/>
      <w:szCs w:val="28"/>
    </w:rPr>
  </w:style>
  <w:style w:type="paragraph" w:styleId="NormalWeb">
    <w:name w:val="Normal (Web)"/>
    <w:basedOn w:val="Normal"/>
    <w:uiPriority w:val="99"/>
    <w:unhideWhenUsed/>
    <w:rsid w:val="00891E9C"/>
    <w:pPr>
      <w:spacing w:before="360" w:after="360" w:line="240" w:lineRule="auto"/>
    </w:pPr>
    <w:rPr>
      <w:rFonts w:ascii="Times New Roman" w:eastAsia="Times New Roman" w:hAnsi="Times New Roman"/>
      <w:sz w:val="24"/>
      <w:szCs w:val="24"/>
      <w:lang w:eastAsia="en-IE"/>
    </w:rPr>
  </w:style>
  <w:style w:type="paragraph" w:customStyle="1" w:styleId="style1">
    <w:name w:val="style1"/>
    <w:basedOn w:val="Normal"/>
    <w:rsid w:val="001B3F03"/>
    <w:pPr>
      <w:spacing w:before="100" w:beforeAutospacing="1" w:after="100" w:afterAutospacing="1" w:line="240" w:lineRule="auto"/>
    </w:pPr>
    <w:rPr>
      <w:rFonts w:ascii="Times New Roman" w:eastAsia="Times New Roman" w:hAnsi="Times New Roman"/>
      <w:color w:val="000000"/>
      <w:sz w:val="36"/>
      <w:szCs w:val="36"/>
      <w:lang w:eastAsia="en-IE"/>
    </w:rPr>
  </w:style>
  <w:style w:type="character" w:styleId="Strong">
    <w:name w:val="Strong"/>
    <w:basedOn w:val="DefaultParagraphFont"/>
    <w:uiPriority w:val="22"/>
    <w:qFormat/>
    <w:rsid w:val="001B3F03"/>
    <w:rPr>
      <w:b/>
      <w:bCs/>
    </w:rPr>
  </w:style>
  <w:style w:type="paragraph" w:styleId="Header">
    <w:name w:val="header"/>
    <w:basedOn w:val="Normal"/>
    <w:link w:val="HeaderChar"/>
    <w:uiPriority w:val="99"/>
    <w:unhideWhenUsed/>
    <w:rsid w:val="00366C23"/>
    <w:pPr>
      <w:tabs>
        <w:tab w:val="center" w:pos="4513"/>
        <w:tab w:val="right" w:pos="9026"/>
      </w:tabs>
    </w:pPr>
  </w:style>
  <w:style w:type="character" w:customStyle="1" w:styleId="HeaderChar">
    <w:name w:val="Header Char"/>
    <w:basedOn w:val="DefaultParagraphFont"/>
    <w:link w:val="Header"/>
    <w:uiPriority w:val="99"/>
    <w:rsid w:val="00366C23"/>
    <w:rPr>
      <w:sz w:val="22"/>
      <w:szCs w:val="22"/>
      <w:lang w:eastAsia="en-US"/>
    </w:rPr>
  </w:style>
  <w:style w:type="paragraph" w:styleId="Footer">
    <w:name w:val="footer"/>
    <w:basedOn w:val="Normal"/>
    <w:link w:val="FooterChar"/>
    <w:uiPriority w:val="99"/>
    <w:unhideWhenUsed/>
    <w:rsid w:val="00366C23"/>
    <w:pPr>
      <w:tabs>
        <w:tab w:val="center" w:pos="4513"/>
        <w:tab w:val="right" w:pos="9026"/>
      </w:tabs>
    </w:pPr>
  </w:style>
  <w:style w:type="character" w:customStyle="1" w:styleId="FooterChar">
    <w:name w:val="Footer Char"/>
    <w:basedOn w:val="DefaultParagraphFont"/>
    <w:link w:val="Footer"/>
    <w:uiPriority w:val="99"/>
    <w:rsid w:val="00366C23"/>
    <w:rPr>
      <w:sz w:val="22"/>
      <w:szCs w:val="22"/>
      <w:lang w:eastAsia="en-US"/>
    </w:rPr>
  </w:style>
  <w:style w:type="paragraph" w:styleId="EndnoteText">
    <w:name w:val="endnote text"/>
    <w:basedOn w:val="Normal"/>
    <w:link w:val="EndnoteTextChar"/>
    <w:uiPriority w:val="99"/>
    <w:semiHidden/>
    <w:unhideWhenUsed/>
    <w:rsid w:val="00536756"/>
    <w:rPr>
      <w:sz w:val="20"/>
      <w:szCs w:val="20"/>
    </w:rPr>
  </w:style>
  <w:style w:type="character" w:customStyle="1" w:styleId="EndnoteTextChar">
    <w:name w:val="Endnote Text Char"/>
    <w:basedOn w:val="DefaultParagraphFont"/>
    <w:link w:val="EndnoteText"/>
    <w:uiPriority w:val="99"/>
    <w:semiHidden/>
    <w:rsid w:val="00536756"/>
    <w:rPr>
      <w:lang w:eastAsia="en-US"/>
    </w:rPr>
  </w:style>
  <w:style w:type="character" w:styleId="EndnoteReference">
    <w:name w:val="endnote reference"/>
    <w:uiPriority w:val="99"/>
    <w:semiHidden/>
    <w:unhideWhenUsed/>
    <w:rsid w:val="00536756"/>
    <w:rPr>
      <w:vertAlign w:val="superscript"/>
    </w:rPr>
  </w:style>
  <w:style w:type="paragraph" w:styleId="Revision">
    <w:name w:val="Revision"/>
    <w:hidden/>
    <w:uiPriority w:val="99"/>
    <w:semiHidden/>
    <w:rsid w:val="00F25753"/>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186650085">
      <w:bodyDiv w:val="1"/>
      <w:marLeft w:val="2268"/>
      <w:marRight w:val="2268"/>
      <w:marTop w:val="567"/>
      <w:marBottom w:val="0"/>
      <w:divBdr>
        <w:top w:val="none" w:sz="0" w:space="0" w:color="auto"/>
        <w:left w:val="none" w:sz="0" w:space="0" w:color="auto"/>
        <w:bottom w:val="none" w:sz="0" w:space="0" w:color="auto"/>
        <w:right w:val="none" w:sz="0" w:space="0" w:color="auto"/>
      </w:divBdr>
    </w:div>
    <w:div w:id="297226319">
      <w:bodyDiv w:val="1"/>
      <w:marLeft w:val="0"/>
      <w:marRight w:val="0"/>
      <w:marTop w:val="0"/>
      <w:marBottom w:val="0"/>
      <w:divBdr>
        <w:top w:val="none" w:sz="0" w:space="0" w:color="auto"/>
        <w:left w:val="none" w:sz="0" w:space="0" w:color="auto"/>
        <w:bottom w:val="none" w:sz="0" w:space="0" w:color="auto"/>
        <w:right w:val="none" w:sz="0" w:space="0" w:color="auto"/>
      </w:divBdr>
    </w:div>
    <w:div w:id="642467112">
      <w:bodyDiv w:val="1"/>
      <w:marLeft w:val="0"/>
      <w:marRight w:val="0"/>
      <w:marTop w:val="0"/>
      <w:marBottom w:val="0"/>
      <w:divBdr>
        <w:top w:val="none" w:sz="0" w:space="0" w:color="auto"/>
        <w:left w:val="none" w:sz="0" w:space="0" w:color="auto"/>
        <w:bottom w:val="none" w:sz="0" w:space="0" w:color="auto"/>
        <w:right w:val="none" w:sz="0" w:space="0" w:color="auto"/>
      </w:divBdr>
    </w:div>
    <w:div w:id="690842220">
      <w:bodyDiv w:val="1"/>
      <w:marLeft w:val="0"/>
      <w:marRight w:val="0"/>
      <w:marTop w:val="0"/>
      <w:marBottom w:val="0"/>
      <w:divBdr>
        <w:top w:val="none" w:sz="0" w:space="0" w:color="auto"/>
        <w:left w:val="none" w:sz="0" w:space="0" w:color="auto"/>
        <w:bottom w:val="none" w:sz="0" w:space="0" w:color="auto"/>
        <w:right w:val="none" w:sz="0" w:space="0" w:color="auto"/>
      </w:divBdr>
    </w:div>
    <w:div w:id="1424915333">
      <w:bodyDiv w:val="1"/>
      <w:marLeft w:val="0"/>
      <w:marRight w:val="0"/>
      <w:marTop w:val="0"/>
      <w:marBottom w:val="0"/>
      <w:divBdr>
        <w:top w:val="none" w:sz="0" w:space="0" w:color="auto"/>
        <w:left w:val="none" w:sz="0" w:space="0" w:color="auto"/>
        <w:bottom w:val="none" w:sz="0" w:space="0" w:color="auto"/>
        <w:right w:val="none" w:sz="0" w:space="0" w:color="auto"/>
      </w:divBdr>
    </w:div>
    <w:div w:id="1506937218">
      <w:bodyDiv w:val="1"/>
      <w:marLeft w:val="0"/>
      <w:marRight w:val="0"/>
      <w:marTop w:val="0"/>
      <w:marBottom w:val="0"/>
      <w:divBdr>
        <w:top w:val="none" w:sz="0" w:space="0" w:color="auto"/>
        <w:left w:val="none" w:sz="0" w:space="0" w:color="auto"/>
        <w:bottom w:val="none" w:sz="0" w:space="0" w:color="auto"/>
        <w:right w:val="none" w:sz="0" w:space="0" w:color="auto"/>
      </w:divBdr>
      <w:divsChild>
        <w:div w:id="349380609">
          <w:marLeft w:val="0"/>
          <w:marRight w:val="0"/>
          <w:marTop w:val="0"/>
          <w:marBottom w:val="0"/>
          <w:divBdr>
            <w:top w:val="none" w:sz="0" w:space="0" w:color="auto"/>
            <w:left w:val="none" w:sz="0" w:space="0" w:color="auto"/>
            <w:bottom w:val="none" w:sz="0" w:space="0" w:color="auto"/>
            <w:right w:val="none" w:sz="0" w:space="0" w:color="auto"/>
          </w:divBdr>
          <w:divsChild>
            <w:div w:id="432670868">
              <w:marLeft w:val="0"/>
              <w:marRight w:val="0"/>
              <w:marTop w:val="0"/>
              <w:marBottom w:val="0"/>
              <w:divBdr>
                <w:top w:val="none" w:sz="0" w:space="0" w:color="auto"/>
                <w:left w:val="none" w:sz="0" w:space="0" w:color="auto"/>
                <w:bottom w:val="none" w:sz="0" w:space="0" w:color="auto"/>
                <w:right w:val="none" w:sz="0" w:space="0" w:color="auto"/>
              </w:divBdr>
              <w:divsChild>
                <w:div w:id="127208519">
                  <w:marLeft w:val="0"/>
                  <w:marRight w:val="0"/>
                  <w:marTop w:val="0"/>
                  <w:marBottom w:val="0"/>
                  <w:divBdr>
                    <w:top w:val="none" w:sz="0" w:space="0" w:color="auto"/>
                    <w:left w:val="none" w:sz="0" w:space="0" w:color="auto"/>
                    <w:bottom w:val="none" w:sz="0" w:space="0" w:color="auto"/>
                    <w:right w:val="none" w:sz="0" w:space="0" w:color="auto"/>
                  </w:divBdr>
                  <w:divsChild>
                    <w:div w:id="44204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710586">
      <w:bodyDiv w:val="1"/>
      <w:marLeft w:val="0"/>
      <w:marRight w:val="0"/>
      <w:marTop w:val="0"/>
      <w:marBottom w:val="0"/>
      <w:divBdr>
        <w:top w:val="none" w:sz="0" w:space="0" w:color="auto"/>
        <w:left w:val="none" w:sz="0" w:space="0" w:color="auto"/>
        <w:bottom w:val="none" w:sz="0" w:space="0" w:color="auto"/>
        <w:right w:val="none" w:sz="0" w:space="0" w:color="auto"/>
      </w:divBdr>
    </w:div>
    <w:div w:id="186420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3FB3E-6FB4-463A-8350-E730403E8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Department</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Niamh O'Flaherty</dc:creator>
  <cp:lastModifiedBy>jack.nolan</cp:lastModifiedBy>
  <cp:revision>2</cp:revision>
  <cp:lastPrinted>2017-09-04T14:50:00Z</cp:lastPrinted>
  <dcterms:created xsi:type="dcterms:W3CDTF">2017-09-08T08:43:00Z</dcterms:created>
  <dcterms:modified xsi:type="dcterms:W3CDTF">2017-09-08T08:43:00Z</dcterms:modified>
</cp:coreProperties>
</file>